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eastAsia="黑体" w:cs="Times New Roman"/>
          <w:sz w:val="32"/>
          <w:szCs w:val="32"/>
          <w:lang w:val="en" w:eastAsia="zh-CN"/>
        </w:rPr>
      </w:pPr>
      <w:bookmarkStart w:id="0" w:name="发文字号"/>
      <w:bookmarkStart w:id="1" w:name="OLE_LINK1"/>
      <w:r>
        <w:rPr>
          <w:rFonts w:hint="eastAsia" w:ascii="Times New Roman" w:hAnsi="Times New Roman" w:eastAsia="黑体" w:cs="Times New Roman"/>
          <w:sz w:val="32"/>
          <w:szCs w:val="32"/>
        </w:rPr>
        <w:t>附件</w:t>
      </w:r>
      <w:r>
        <w:rPr>
          <w:rFonts w:hint="default" w:eastAsia="黑体" w:cs="Times New Roman"/>
          <w:sz w:val="32"/>
          <w:szCs w:val="32"/>
          <w:lang w:val="en"/>
        </w:rPr>
        <w:t>5</w:t>
      </w:r>
    </w:p>
    <w:p>
      <w:pPr>
        <w:spacing w:line="560" w:lineRule="exact"/>
        <w:jc w:val="center"/>
        <w:rPr>
          <w:rFonts w:hint="eastAsia" w:eastAsia="方正小标宋简体"/>
          <w:sz w:val="44"/>
          <w:szCs w:val="44"/>
        </w:rPr>
      </w:pPr>
    </w:p>
    <w:bookmarkEnd w:id="0"/>
    <w:p>
      <w:pPr>
        <w:spacing w:line="560" w:lineRule="exact"/>
        <w:jc w:val="center"/>
        <w:rPr>
          <w:rFonts w:hint="eastAsia" w:eastAsia="方正小标宋简体"/>
          <w:sz w:val="44"/>
          <w:szCs w:val="44"/>
        </w:rPr>
      </w:pPr>
      <w:bookmarkStart w:id="2" w:name="OLE_LINK2"/>
      <w:bookmarkStart w:id="3" w:name="正文"/>
      <w:r>
        <w:rPr>
          <w:rFonts w:hint="eastAsia" w:eastAsia="方正小标宋简体"/>
          <w:sz w:val="44"/>
          <w:szCs w:val="44"/>
        </w:rPr>
        <w:t>202</w:t>
      </w:r>
      <w:r>
        <w:rPr>
          <w:rFonts w:hint="eastAsia" w:eastAsia="方正小标宋简体"/>
          <w:sz w:val="44"/>
          <w:szCs w:val="44"/>
          <w:lang w:val="en-US" w:eastAsia="zh-CN"/>
        </w:rPr>
        <w:t>6</w:t>
      </w:r>
      <w:r>
        <w:rPr>
          <w:rFonts w:hint="eastAsia" w:eastAsia="方正小标宋简体"/>
          <w:sz w:val="44"/>
          <w:szCs w:val="44"/>
        </w:rPr>
        <w:t>年度玉林市科学研究与技术开发计划</w:t>
      </w:r>
    </w:p>
    <w:p>
      <w:pPr>
        <w:spacing w:line="560" w:lineRule="exact"/>
        <w:jc w:val="center"/>
        <w:rPr>
          <w:rFonts w:hint="eastAsia" w:eastAsia="方正小标宋简体"/>
          <w:sz w:val="44"/>
          <w:szCs w:val="44"/>
          <w:lang w:eastAsia="zh-CN"/>
        </w:rPr>
      </w:pPr>
      <w:r>
        <w:rPr>
          <w:rFonts w:hint="eastAsia" w:eastAsia="方正小标宋简体"/>
          <w:sz w:val="44"/>
          <w:szCs w:val="44"/>
        </w:rPr>
        <w:t>项目（自筹经费类）</w:t>
      </w:r>
      <w:bookmarkEnd w:id="1"/>
      <w:bookmarkEnd w:id="2"/>
      <w:r>
        <w:rPr>
          <w:rFonts w:hint="eastAsia" w:eastAsia="方正小标宋简体"/>
          <w:sz w:val="44"/>
          <w:szCs w:val="44"/>
          <w:lang w:eastAsia="zh-CN"/>
        </w:rPr>
        <w:t>申报</w:t>
      </w:r>
      <w:r>
        <w:rPr>
          <w:rFonts w:hint="eastAsia" w:eastAsia="方正小标宋简体"/>
          <w:sz w:val="44"/>
          <w:szCs w:val="44"/>
        </w:rPr>
        <w:t>重点领域</w:t>
      </w:r>
      <w:r>
        <w:rPr>
          <w:rFonts w:hint="eastAsia" w:eastAsia="方正小标宋简体"/>
          <w:sz w:val="44"/>
          <w:szCs w:val="44"/>
          <w:lang w:eastAsia="zh-CN"/>
        </w:rPr>
        <w:t>及要求</w:t>
      </w:r>
    </w:p>
    <w:p>
      <w:pPr>
        <w:pStyle w:val="2"/>
      </w:pPr>
      <w:bookmarkStart w:id="4" w:name="_GoBack"/>
      <w:bookmarkEnd w:id="4"/>
    </w:p>
    <w:p>
      <w:pPr>
        <w:keepNext w:val="0"/>
        <w:keepLines w:val="0"/>
        <w:pageBreakBefore w:val="0"/>
        <w:widowControl w:val="0"/>
        <w:numPr>
          <w:ilvl w:val="0"/>
          <w:numId w:val="0"/>
        </w:numPr>
        <w:kinsoku/>
        <w:wordWrap/>
        <w:overflowPunct/>
        <w:topLinePunct w:val="0"/>
        <w:bidi w:val="0"/>
        <w:snapToGrid/>
        <w:spacing w:line="560" w:lineRule="exact"/>
        <w:ind w:firstLine="640" w:firstLineChars="200"/>
        <w:rPr>
          <w:rFonts w:hint="eastAsia" w:ascii="黑体" w:hAnsi="黑体" w:eastAsia="黑体" w:cs="黑体"/>
          <w:bCs/>
          <w:szCs w:val="32"/>
        </w:rPr>
      </w:pPr>
      <w:r>
        <w:rPr>
          <w:rFonts w:hint="eastAsia" w:ascii="黑体" w:hAnsi="黑体" w:eastAsia="黑体" w:cs="黑体"/>
          <w:bCs/>
          <w:szCs w:val="32"/>
          <w:lang w:eastAsia="zh-CN"/>
        </w:rPr>
        <w:t>一、</w:t>
      </w:r>
      <w:r>
        <w:rPr>
          <w:rFonts w:hint="eastAsia" w:ascii="黑体" w:hAnsi="黑体" w:eastAsia="黑体" w:cs="黑体"/>
          <w:bCs/>
          <w:szCs w:val="32"/>
        </w:rPr>
        <w:t>申报重点领域</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eastAsia="zh-CN"/>
        </w:rPr>
        <w:t>（一）</w:t>
      </w:r>
      <w:r>
        <w:rPr>
          <w:rFonts w:hint="eastAsia"/>
          <w:szCs w:val="32"/>
        </w:rPr>
        <w:t>围绕新材料、装备制造、香料医药、绿色食品、纺织服装、林产化工及纸业</w:t>
      </w:r>
      <w:r>
        <w:rPr>
          <w:rFonts w:hint="eastAsia"/>
          <w:szCs w:val="32"/>
          <w:lang w:val="en-US" w:eastAsia="zh-CN"/>
        </w:rPr>
        <w:t>6</w:t>
      </w:r>
      <w:r>
        <w:rPr>
          <w:rFonts w:hint="eastAsia"/>
          <w:szCs w:val="32"/>
        </w:rPr>
        <w:t>大主导产业</w:t>
      </w:r>
      <w:r>
        <w:rPr>
          <w:rFonts w:hint="eastAsia"/>
          <w:szCs w:val="32"/>
          <w:lang w:eastAsia="zh-CN"/>
        </w:rPr>
        <w:t>，陶瓷建材、玩具创意、厨具家电、电子信息、绿色循环、印刷包装等特色产业，</w:t>
      </w:r>
      <w:r>
        <w:rPr>
          <w:rFonts w:hint="eastAsia"/>
          <w:szCs w:val="32"/>
        </w:rPr>
        <w:t>人工智能、低空经济、新能源3大新兴及未来产业开展关键核心技术攻关和新产品、新工艺研发、成果转化及示范推广应用，镍铁、不锈钢等关键技术创新与产业化示范，人工智能元器件垂直领域行业应用大模型、系统软件等研发，支撑我市产业高质量发展。</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eastAsia="zh-CN"/>
        </w:rPr>
        <w:t>（二）</w:t>
      </w:r>
      <w:r>
        <w:rPr>
          <w:rFonts w:hint="eastAsia"/>
          <w:szCs w:val="32"/>
        </w:rPr>
        <w:t>围绕平安玉林建设、安全应急、安全生产、防灾减灾、消防安全、食品药品安全，药食同源、职业病、艾滋病、传染性疾病防治、大健康和文旅，碳中和、水资源可持续利用，水，大气、土壤污染防治、资源（废弃物）循环利用、秸秆综合利用、涉重金属污染防治、耕地保护等生态环保领域，法治政府、民族团结、军民融合、未成年人保护、绿色建造和新型城镇化建设等领域开展重大公益性关键技术研发和成果推广应用示范，解决制约改善民生与社会进步的技术瓶颈问题。</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eastAsia="zh-CN"/>
        </w:rPr>
        <w:t>（三）</w:t>
      </w:r>
      <w:r>
        <w:rPr>
          <w:rFonts w:hint="eastAsia"/>
          <w:szCs w:val="32"/>
        </w:rPr>
        <w:t>围绕玉林市特色现代农业发展，加快建设农业强市，支持水稻、荔枝、沙田柚、百香果、蔬菜食用菌、博白空心菜以及三黄鸡、陆川猪、玉林黑鸭等优质家畜家禽等开展新品种培育、品种改良、农业种质资源保护与开发利用。开展现代种业、设施农业、智能农业、数字农业等农业林业关键核心技术攻关，农机装备关键核心技术攻关；我市主要农作物、畜禽、淡水渔业疫病防控及农业绿色高效生产关键技术攻关；桑葚、油茶、八角、肉桂、沉香、澳洲坚果、林源药材及林下经济等林业共性及关键核心技术攻关；粮食、水果蔬菜、畜禽水产等农产品深加工技术研发与示范，</w:t>
      </w:r>
      <w:r>
        <w:rPr>
          <w:rFonts w:hint="eastAsia"/>
          <w:szCs w:val="32"/>
          <w:lang w:eastAsia="zh-CN"/>
        </w:rPr>
        <w:t>芒竹编、宠物经济、</w:t>
      </w:r>
      <w:r>
        <w:rPr>
          <w:rFonts w:hint="eastAsia"/>
          <w:szCs w:val="32"/>
        </w:rPr>
        <w:t>预制菜共性及关键核心技术攻关。</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eastAsia="zh-CN"/>
        </w:rPr>
        <w:t>（四）</w:t>
      </w:r>
      <w:r>
        <w:rPr>
          <w:rFonts w:hint="eastAsia"/>
          <w:szCs w:val="32"/>
        </w:rPr>
        <w:t>围绕国内外高层次人才引育，支持我市企事业单位与区内外高校院所、企业合作，将高层次人才连同其团队、项目、技术等多种创新要素整体打包引入，支持我市创新主体与高端科技人才团队联合开展技术攻关的重点科技攻关项目。</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rPr>
      </w:pPr>
      <w:r>
        <w:rPr>
          <w:rFonts w:hint="eastAsia"/>
          <w:szCs w:val="32"/>
          <w:highlight w:val="none"/>
          <w:lang w:eastAsia="zh-CN"/>
        </w:rPr>
        <w:t>（五）强化科普能力建设。支持高校、科研院所和企事业单位等围绕我市社会公众科普需求，将本部门本单位的科技资源转化为科普资源，开展科普示范活动，创作高水平科普作品、视频，或开发具有本行业先进技术水平的科普产品，并在科普场馆、科普学校、科普社区等科普阵地推广应用，促进我市科普服务能力建设提升。</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rPr>
          <w:rFonts w:hint="eastAsia" w:ascii="黑体" w:hAnsi="黑体" w:eastAsia="黑体" w:cs="黑体"/>
          <w:bCs/>
          <w:szCs w:val="32"/>
        </w:rPr>
      </w:pPr>
      <w:r>
        <w:rPr>
          <w:rFonts w:hint="eastAsia" w:ascii="黑体" w:hAnsi="黑体" w:eastAsia="黑体" w:cs="黑体"/>
          <w:bCs/>
          <w:szCs w:val="32"/>
          <w:lang w:val="en" w:eastAsia="zh-CN"/>
        </w:rPr>
        <w:t>二</w:t>
      </w:r>
      <w:r>
        <w:rPr>
          <w:rFonts w:hint="eastAsia" w:ascii="黑体" w:hAnsi="黑体" w:eastAsia="黑体" w:cs="黑体"/>
          <w:bCs/>
          <w:szCs w:val="32"/>
          <w:lang w:eastAsia="zh-CN"/>
        </w:rPr>
        <w:t>、</w:t>
      </w:r>
      <w:r>
        <w:rPr>
          <w:rFonts w:hint="eastAsia" w:ascii="黑体" w:hAnsi="黑体" w:eastAsia="黑体" w:cs="黑体"/>
          <w:bCs/>
          <w:szCs w:val="32"/>
        </w:rPr>
        <w:t>项目要求</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rPr>
          <w:rFonts w:hint="eastAsia"/>
          <w:szCs w:val="32"/>
        </w:rPr>
      </w:pPr>
      <w:r>
        <w:rPr>
          <w:rFonts w:hint="eastAsia"/>
          <w:szCs w:val="32"/>
          <w:lang w:eastAsia="zh-CN"/>
        </w:rPr>
        <w:t>（一）</w:t>
      </w:r>
      <w:r>
        <w:rPr>
          <w:rFonts w:hint="eastAsia"/>
          <w:szCs w:val="32"/>
        </w:rPr>
        <w:t>申报的项目须有具体的研究、攻关、开发、推广内容和目标，创新性强、可行性好，有明确、可考核的技术指标、经济或社会效益指标。</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eastAsia="zh-CN"/>
        </w:rPr>
        <w:t>（二）</w:t>
      </w:r>
      <w:r>
        <w:rPr>
          <w:rFonts w:hint="eastAsia"/>
          <w:szCs w:val="32"/>
        </w:rPr>
        <w:t>项目实施期限原则上不超过3年，如有特殊情况，请申报单位在项目申报材料中说明。</w:t>
      </w:r>
    </w:p>
    <w:p>
      <w:pPr>
        <w:pStyle w:val="2"/>
        <w:keepNext w:val="0"/>
        <w:keepLines w:val="0"/>
        <w:pageBreakBefore w:val="0"/>
        <w:widowControl w:val="0"/>
        <w:kinsoku/>
        <w:wordWrap/>
        <w:overflowPunct/>
        <w:topLinePunct w:val="0"/>
        <w:bidi w:val="0"/>
        <w:snapToGrid/>
        <w:spacing w:line="560" w:lineRule="exact"/>
        <w:ind w:firstLine="640" w:firstLineChars="200"/>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（三）项目结题时须发表2篇论文或发表1篇论文、申请1件专利及以上。</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eastAsia="zh-CN"/>
        </w:rPr>
        <w:t>（四）</w:t>
      </w:r>
      <w:r>
        <w:rPr>
          <w:rFonts w:hint="eastAsia"/>
          <w:szCs w:val="32"/>
        </w:rPr>
        <w:t>在同等条件下</w:t>
      </w:r>
      <w:r>
        <w:rPr>
          <w:rFonts w:hint="eastAsia"/>
          <w:szCs w:val="32"/>
          <w:lang w:eastAsia="zh-CN"/>
        </w:rPr>
        <w:t>，</w:t>
      </w:r>
      <w:r>
        <w:rPr>
          <w:rFonts w:hint="eastAsia"/>
          <w:szCs w:val="32"/>
        </w:rPr>
        <w:t>优先支持以下项目：</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rPr>
          <w:rFonts w:hint="eastAsia"/>
          <w:szCs w:val="32"/>
        </w:rPr>
      </w:pPr>
      <w:r>
        <w:rPr>
          <w:rFonts w:hint="eastAsia"/>
          <w:szCs w:val="32"/>
          <w:lang w:val="en-US" w:eastAsia="zh-CN"/>
        </w:rPr>
        <w:t>1.</w:t>
      </w:r>
      <w:r>
        <w:rPr>
          <w:rFonts w:hint="eastAsia"/>
          <w:szCs w:val="32"/>
        </w:rPr>
        <w:t>有效期内的高新技术企业，202</w:t>
      </w:r>
      <w:r>
        <w:rPr>
          <w:rFonts w:hint="eastAsia"/>
          <w:szCs w:val="32"/>
          <w:lang w:val="en-US" w:eastAsia="zh-CN"/>
        </w:rPr>
        <w:t>5</w:t>
      </w:r>
      <w:r>
        <w:rPr>
          <w:rFonts w:hint="eastAsia"/>
          <w:szCs w:val="32"/>
        </w:rPr>
        <w:t>年以来入库的科技型中小企业申报的项目。</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val="en-US" w:eastAsia="zh-CN"/>
        </w:rPr>
        <w:t>2.</w:t>
      </w:r>
      <w:r>
        <w:rPr>
          <w:rFonts w:hint="eastAsia"/>
          <w:szCs w:val="32"/>
        </w:rPr>
        <w:t>拥有市级以上的研发平台，往年有研发投入并按要求报统的企业申报的项目。</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val="en-US" w:eastAsia="zh-CN"/>
        </w:rPr>
        <w:t>3.</w:t>
      </w:r>
      <w:r>
        <w:rPr>
          <w:rFonts w:hint="eastAsia"/>
          <w:szCs w:val="32"/>
        </w:rPr>
        <w:t>企业、高等院校、科研院所产学研联合申报的项目。</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val="en-US" w:eastAsia="zh-CN"/>
        </w:rPr>
        <w:t>4.</w:t>
      </w:r>
      <w:r>
        <w:rPr>
          <w:rFonts w:hint="eastAsia"/>
          <w:szCs w:val="32"/>
        </w:rPr>
        <w:t>重点实验室、技术创新中心、企业技术中心等市级以上的创新平台依托单位牵头申报的项目。</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val="en-US" w:eastAsia="zh-CN"/>
        </w:rPr>
        <w:t>5.</w:t>
      </w:r>
      <w:r>
        <w:rPr>
          <w:rFonts w:hint="eastAsia"/>
          <w:szCs w:val="32"/>
        </w:rPr>
        <w:t>能有效整合各类科技创新平台、科技园区、科技示范基地等资源，体现集成创新示范应用和典型辐射带动的项目。</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lang w:val="en-US" w:eastAsia="zh-CN"/>
        </w:rPr>
        <w:t>6.</w:t>
      </w:r>
      <w:r>
        <w:rPr>
          <w:rFonts w:hint="eastAsia"/>
          <w:szCs w:val="32"/>
        </w:rPr>
        <w:t>近年承担国家、自治区、玉林市科技计划项目，并能较好地实施完成，有较好的信用评价和良好的创新氛围，配套资金和条件有保证，效益好的单位申报的项目。</w:t>
      </w:r>
    </w:p>
    <w:p>
      <w:pPr>
        <w:keepNext w:val="0"/>
        <w:keepLines w:val="0"/>
        <w:pageBreakBefore w:val="0"/>
        <w:widowControl w:val="0"/>
        <w:numPr>
          <w:ilvl w:val="0"/>
          <w:numId w:val="0"/>
        </w:numPr>
        <w:kinsoku/>
        <w:wordWrap/>
        <w:overflowPunct/>
        <w:topLinePunct w:val="0"/>
        <w:bidi w:val="0"/>
        <w:snapToGrid/>
        <w:spacing w:line="560" w:lineRule="exact"/>
        <w:ind w:leftChars="0" w:firstLine="640" w:firstLineChars="200"/>
        <w:rPr>
          <w:rFonts w:hint="eastAsia"/>
          <w:szCs w:val="32"/>
        </w:rPr>
      </w:pPr>
      <w:r>
        <w:rPr>
          <w:rFonts w:hint="eastAsia"/>
          <w:szCs w:val="32"/>
        </w:rPr>
        <w:t>7.</w:t>
      </w:r>
      <w:bookmarkEnd w:id="3"/>
      <w:r>
        <w:rPr>
          <w:rFonts w:hint="eastAsia"/>
          <w:szCs w:val="32"/>
          <w:lang w:val="en-US" w:eastAsia="zh-CN"/>
        </w:rPr>
        <w:t>本年度完成有科技成果登记，或近三年内获得科学技术奖的企事业单位申报的项目。</w:t>
      </w:r>
    </w:p>
    <w:sectPr>
      <w:footerReference r:id="rId4" w:type="first"/>
      <w:footerReference r:id="rId3" w:type="default"/>
      <w:pgSz w:w="11906" w:h="16838"/>
      <w:pgMar w:top="1984" w:right="1474" w:bottom="1701" w:left="1587" w:header="851" w:footer="1191" w:gutter="0"/>
      <w:cols w:space="0" w:num="1"/>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00000000000000000"/>
    <w:charset w:val="86"/>
    <w:family w:val="script"/>
    <w:pitch w:val="default"/>
    <w:sig w:usb0="00000000" w:usb1="00000000" w:usb2="00000012" w:usb3="00000000" w:csb0="00040001" w:csb1="00000000"/>
  </w:font>
  <w:font w:name="Nimbus Roman No9 L">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DejaVu Sans">
    <w:altName w:val="Segoe Print"/>
    <w:panose1 w:val="020B0603030804020204"/>
    <w:charset w:val="00"/>
    <w:family w:val="auto"/>
    <w:pitch w:val="default"/>
    <w:sig w:usb0="00000000" w:usb1="00000000" w:usb2="0A246029" w:usb3="0400200C" w:csb0="600001FF" w:csb1="DFFF0000"/>
  </w:font>
  <w:font w:name="方正仿宋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upright="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7fsqUzAEAAHkDAAAOAAAAAAAAAAEAIAAAAB4BAABkcnMvZTJv&#10;RG9jLnhtbFBLBQYAAAAABgAGAFkBAABcBQAAAAA=&#10;">
              <v:fill on="f" focussize="0,0"/>
              <v:stroke on="f"/>
              <v:imagedata o:title=""/>
              <o:lock v:ext="edit" aspectratio="f"/>
              <v:textbox inset="0mm,0mm,0mm,0mm" style="mso-fit-shape-to-text:t;">
                <w:txbxContent>
                  <w:p>
                    <w:pPr>
                      <w:snapToGrid w:val="0"/>
                      <w:rPr>
                        <w:sz w:val="1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j8kMaAgAAIQQAAA4AAABkcnMvZTJvRG9jLnhtbK1TzY7TMBC+I/EO&#10;lu80aStW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Zvq6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aePyQxoCAAAhBAAADgAA&#10;AAAAAAABACAAAAAfAQAAZHJzL2Uyb0RvYy54bWxQSwUGAAAAAAYABgBZAQAAqwU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221"/>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CB3"/>
    <w:rsid w:val="00381023"/>
    <w:rsid w:val="003A1743"/>
    <w:rsid w:val="00470216"/>
    <w:rsid w:val="00492E48"/>
    <w:rsid w:val="005524BB"/>
    <w:rsid w:val="005C158F"/>
    <w:rsid w:val="00654C24"/>
    <w:rsid w:val="00763CB3"/>
    <w:rsid w:val="00872CDF"/>
    <w:rsid w:val="00A76969"/>
    <w:rsid w:val="00D73760"/>
    <w:rsid w:val="00ED25E0"/>
    <w:rsid w:val="02854C1B"/>
    <w:rsid w:val="029901E3"/>
    <w:rsid w:val="03341133"/>
    <w:rsid w:val="04435502"/>
    <w:rsid w:val="07295B2D"/>
    <w:rsid w:val="072E4C23"/>
    <w:rsid w:val="074A39D4"/>
    <w:rsid w:val="07721F1E"/>
    <w:rsid w:val="078526CD"/>
    <w:rsid w:val="07FF7126"/>
    <w:rsid w:val="084F0768"/>
    <w:rsid w:val="086E1CD8"/>
    <w:rsid w:val="09001358"/>
    <w:rsid w:val="0A4865E0"/>
    <w:rsid w:val="0B47007E"/>
    <w:rsid w:val="0BB213D6"/>
    <w:rsid w:val="0C1557ED"/>
    <w:rsid w:val="0C36458A"/>
    <w:rsid w:val="0D034967"/>
    <w:rsid w:val="0DFF757F"/>
    <w:rsid w:val="0F020EC2"/>
    <w:rsid w:val="0F765486"/>
    <w:rsid w:val="10185B0F"/>
    <w:rsid w:val="123C2894"/>
    <w:rsid w:val="13265693"/>
    <w:rsid w:val="13E93630"/>
    <w:rsid w:val="144E1306"/>
    <w:rsid w:val="147C65E2"/>
    <w:rsid w:val="14D30EA9"/>
    <w:rsid w:val="15635798"/>
    <w:rsid w:val="164068E7"/>
    <w:rsid w:val="17820369"/>
    <w:rsid w:val="18033C2C"/>
    <w:rsid w:val="182B7ED4"/>
    <w:rsid w:val="192A15A9"/>
    <w:rsid w:val="19971B06"/>
    <w:rsid w:val="19D85069"/>
    <w:rsid w:val="1BF22F52"/>
    <w:rsid w:val="1DE71693"/>
    <w:rsid w:val="1E7C75B2"/>
    <w:rsid w:val="1ED2624E"/>
    <w:rsid w:val="1EF4482E"/>
    <w:rsid w:val="20051BAA"/>
    <w:rsid w:val="228127EB"/>
    <w:rsid w:val="238D06BC"/>
    <w:rsid w:val="247B1AAA"/>
    <w:rsid w:val="25970075"/>
    <w:rsid w:val="25F519CA"/>
    <w:rsid w:val="29AE45DF"/>
    <w:rsid w:val="2B6032F4"/>
    <w:rsid w:val="2BBB273E"/>
    <w:rsid w:val="2BBC16A0"/>
    <w:rsid w:val="2D470759"/>
    <w:rsid w:val="2D6701F2"/>
    <w:rsid w:val="2D762421"/>
    <w:rsid w:val="2D782418"/>
    <w:rsid w:val="2D9061FC"/>
    <w:rsid w:val="2E917013"/>
    <w:rsid w:val="2ED197E1"/>
    <w:rsid w:val="2EF1374C"/>
    <w:rsid w:val="2F5E2650"/>
    <w:rsid w:val="303F203E"/>
    <w:rsid w:val="313465C3"/>
    <w:rsid w:val="3137599B"/>
    <w:rsid w:val="33286924"/>
    <w:rsid w:val="335E733B"/>
    <w:rsid w:val="33A060ED"/>
    <w:rsid w:val="342F0AF6"/>
    <w:rsid w:val="356679A9"/>
    <w:rsid w:val="36C71D0C"/>
    <w:rsid w:val="375D18D5"/>
    <w:rsid w:val="37AE7B74"/>
    <w:rsid w:val="3969123D"/>
    <w:rsid w:val="39D705B4"/>
    <w:rsid w:val="3A3921D7"/>
    <w:rsid w:val="3A613F24"/>
    <w:rsid w:val="3A9E6C51"/>
    <w:rsid w:val="3B8751E1"/>
    <w:rsid w:val="3B995A08"/>
    <w:rsid w:val="3BCB91AB"/>
    <w:rsid w:val="3C0E04ED"/>
    <w:rsid w:val="3C96230E"/>
    <w:rsid w:val="3CB22076"/>
    <w:rsid w:val="3D4B6856"/>
    <w:rsid w:val="3D5F8562"/>
    <w:rsid w:val="3E4B8794"/>
    <w:rsid w:val="3EFB8C31"/>
    <w:rsid w:val="3FB23C24"/>
    <w:rsid w:val="3FD02629"/>
    <w:rsid w:val="3FD32EE5"/>
    <w:rsid w:val="3FE5B474"/>
    <w:rsid w:val="3FE95FD2"/>
    <w:rsid w:val="40B00495"/>
    <w:rsid w:val="4173741D"/>
    <w:rsid w:val="42C434DF"/>
    <w:rsid w:val="43393391"/>
    <w:rsid w:val="43565B25"/>
    <w:rsid w:val="453B3107"/>
    <w:rsid w:val="45D73F64"/>
    <w:rsid w:val="45E63073"/>
    <w:rsid w:val="46671078"/>
    <w:rsid w:val="46DD5D32"/>
    <w:rsid w:val="4AEA37A5"/>
    <w:rsid w:val="4B5D6F1D"/>
    <w:rsid w:val="4CCA0BF3"/>
    <w:rsid w:val="4D6E3429"/>
    <w:rsid w:val="4F0378FD"/>
    <w:rsid w:val="4F3A2B5E"/>
    <w:rsid w:val="50047538"/>
    <w:rsid w:val="51291792"/>
    <w:rsid w:val="521D0063"/>
    <w:rsid w:val="52677DAC"/>
    <w:rsid w:val="52932BAB"/>
    <w:rsid w:val="52CC18D2"/>
    <w:rsid w:val="533E549E"/>
    <w:rsid w:val="548726F5"/>
    <w:rsid w:val="55C24AE2"/>
    <w:rsid w:val="560F4282"/>
    <w:rsid w:val="56A800FF"/>
    <w:rsid w:val="590647B4"/>
    <w:rsid w:val="59D33496"/>
    <w:rsid w:val="5C362693"/>
    <w:rsid w:val="5DBFF274"/>
    <w:rsid w:val="5DC33ECF"/>
    <w:rsid w:val="5DDD2791"/>
    <w:rsid w:val="5DFD7B35"/>
    <w:rsid w:val="5F3903D1"/>
    <w:rsid w:val="5F456609"/>
    <w:rsid w:val="5FFFF9B9"/>
    <w:rsid w:val="60597798"/>
    <w:rsid w:val="611171D2"/>
    <w:rsid w:val="62534F76"/>
    <w:rsid w:val="639513E7"/>
    <w:rsid w:val="639C5CFE"/>
    <w:rsid w:val="64E17936"/>
    <w:rsid w:val="66020856"/>
    <w:rsid w:val="687E122D"/>
    <w:rsid w:val="6978637E"/>
    <w:rsid w:val="69F04E43"/>
    <w:rsid w:val="6A9F02C9"/>
    <w:rsid w:val="6B055D43"/>
    <w:rsid w:val="6B417364"/>
    <w:rsid w:val="6B9F4099"/>
    <w:rsid w:val="6D0848E2"/>
    <w:rsid w:val="6DA20B76"/>
    <w:rsid w:val="6E0A1971"/>
    <w:rsid w:val="6EB620FE"/>
    <w:rsid w:val="6ED13696"/>
    <w:rsid w:val="6EF54602"/>
    <w:rsid w:val="70762A0E"/>
    <w:rsid w:val="70CD5208"/>
    <w:rsid w:val="732B2CE3"/>
    <w:rsid w:val="736FDD44"/>
    <w:rsid w:val="73764C2A"/>
    <w:rsid w:val="74604A84"/>
    <w:rsid w:val="74DA53AE"/>
    <w:rsid w:val="77233C31"/>
    <w:rsid w:val="77774228"/>
    <w:rsid w:val="796B2A55"/>
    <w:rsid w:val="79FF5779"/>
    <w:rsid w:val="7A186E42"/>
    <w:rsid w:val="7B013652"/>
    <w:rsid w:val="7B3F63DE"/>
    <w:rsid w:val="7B644CBF"/>
    <w:rsid w:val="7BC60374"/>
    <w:rsid w:val="7BDE1788"/>
    <w:rsid w:val="7E2E58E5"/>
    <w:rsid w:val="7EF2123F"/>
    <w:rsid w:val="7F1AD733"/>
    <w:rsid w:val="7FBB7BF4"/>
    <w:rsid w:val="9DF5DC72"/>
    <w:rsid w:val="AFFB45D0"/>
    <w:rsid w:val="B75FFF6D"/>
    <w:rsid w:val="BE4B29F8"/>
    <w:rsid w:val="BFFEBC1B"/>
    <w:rsid w:val="CEBFF4EC"/>
    <w:rsid w:val="DFF52A58"/>
    <w:rsid w:val="EBDE2859"/>
    <w:rsid w:val="ED125402"/>
    <w:rsid w:val="EF774A4B"/>
    <w:rsid w:val="FBCF5796"/>
    <w:rsid w:val="FBD51275"/>
    <w:rsid w:val="FCB31D9E"/>
    <w:rsid w:val="FDF5C39F"/>
    <w:rsid w:val="FEF28A5E"/>
    <w:rsid w:val="FF4BE7BF"/>
    <w:rsid w:val="FF6B3849"/>
    <w:rsid w:val="FFDFB6E2"/>
    <w:rsid w:val="FFFB0E74"/>
    <w:rsid w:val="FFFC9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5">
    <w:name w:val="heading 1"/>
    <w:basedOn w:val="1"/>
    <w:next w:val="1"/>
    <w:qFormat/>
    <w:uiPriority w:val="0"/>
    <w:pPr>
      <w:spacing w:before="100" w:beforeAutospacing="1" w:after="100" w:afterAutospacing="1"/>
      <w:jc w:val="left"/>
      <w:outlineLvl w:val="0"/>
    </w:pPr>
    <w:rPr>
      <w:rFonts w:hint="eastAsia" w:ascii="宋体" w:hAnsi="宋体" w:eastAsia="宋体"/>
      <w:b/>
      <w:bCs/>
      <w:kern w:val="44"/>
      <w:sz w:val="48"/>
      <w:szCs w:val="48"/>
    </w:rPr>
  </w:style>
  <w:style w:type="character" w:default="1" w:styleId="13">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customStyle="1" w:styleId="2">
    <w:name w:val="Default"/>
    <w:basedOn w:val="3"/>
    <w:next w:val="4"/>
    <w:qFormat/>
    <w:uiPriority w:val="0"/>
    <w:pPr>
      <w:autoSpaceDE w:val="0"/>
      <w:autoSpaceDN w:val="0"/>
      <w:adjustRightInd w:val="0"/>
    </w:pPr>
    <w:rPr>
      <w:rFonts w:hAnsi="Calibri" w:eastAsia="宋体" w:cs="宋体"/>
      <w:color w:val="000000"/>
      <w:sz w:val="24"/>
    </w:rPr>
  </w:style>
  <w:style w:type="paragraph" w:customStyle="1" w:styleId="3">
    <w:name w:val="纯文本1"/>
    <w:qFormat/>
    <w:uiPriority w:val="0"/>
    <w:pPr>
      <w:widowControl w:val="0"/>
      <w:jc w:val="both"/>
      <w:textAlignment w:val="baseline"/>
    </w:pPr>
    <w:rPr>
      <w:rFonts w:hint="eastAsia" w:ascii="宋体" w:hAnsi="Courier New" w:eastAsia="仿宋_GB2312" w:cs="Times New Roman"/>
      <w:kern w:val="2"/>
      <w:sz w:val="32"/>
      <w:szCs w:val="24"/>
      <w:lang w:val="en-US" w:eastAsia="zh-CN" w:bidi="ar-SA"/>
    </w:rPr>
  </w:style>
  <w:style w:type="paragraph" w:customStyle="1" w:styleId="4">
    <w:name w:val="正文文字 6"/>
    <w:next w:val="1"/>
    <w:qFormat/>
    <w:uiPriority w:val="99"/>
    <w:pPr>
      <w:widowControl w:val="0"/>
      <w:ind w:left="240"/>
      <w:jc w:val="both"/>
    </w:pPr>
    <w:rPr>
      <w:rFonts w:ascii="宋体" w:hAnsi="Times New Roman" w:eastAsia="宋体" w:cs="Times New Roman"/>
      <w:b/>
      <w:bCs/>
      <w:kern w:val="2"/>
      <w:sz w:val="32"/>
      <w:szCs w:val="32"/>
      <w:lang w:val="en-US" w:eastAsia="zh-CN" w:bidi="ar-SA"/>
    </w:rPr>
  </w:style>
  <w:style w:type="paragraph" w:styleId="6">
    <w:name w:val="Body Text"/>
    <w:basedOn w:val="1"/>
    <w:qFormat/>
    <w:uiPriority w:val="0"/>
    <w:pPr>
      <w:spacing w:before="151"/>
      <w:ind w:left="155"/>
    </w:pPr>
    <w:rPr>
      <w:rFonts w:ascii="宋体" w:hAnsi="宋体"/>
      <w:sz w:val="24"/>
    </w:rPr>
  </w:style>
  <w:style w:type="paragraph" w:styleId="7">
    <w:name w:val="Plain Text"/>
    <w:basedOn w:val="1"/>
    <w:qFormat/>
    <w:uiPriority w:val="0"/>
    <w:rPr>
      <w:rFonts w:ascii="宋体" w:hAnsi="Courier New"/>
    </w:r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rPr>
  </w:style>
  <w:style w:type="paragraph" w:styleId="12">
    <w:name w:val="Normal (Web)"/>
    <w:basedOn w:val="1"/>
    <w:qFormat/>
    <w:uiPriority w:val="0"/>
    <w:pPr>
      <w:widowControl/>
      <w:spacing w:before="100" w:beforeAutospacing="1" w:after="100" w:afterAutospacing="1"/>
      <w:jc w:val="left"/>
    </w:pPr>
    <w:rPr>
      <w:rFonts w:hint="eastAsia" w:ascii="宋体" w:hAnsi="宋体" w:eastAsia="宋体"/>
      <w:kern w:val="0"/>
      <w:sz w:val="24"/>
    </w:rPr>
  </w:style>
  <w:style w:type="character" w:styleId="14">
    <w:name w:val="Strong"/>
    <w:basedOn w:val="13"/>
    <w:qFormat/>
    <w:uiPriority w:val="0"/>
    <w:rPr>
      <w:b/>
      <w:bCs/>
    </w:rPr>
  </w:style>
  <w:style w:type="character" w:styleId="15">
    <w:name w:val="page number"/>
    <w:basedOn w:val="13"/>
    <w:qFormat/>
    <w:uiPriority w:val="0"/>
  </w:style>
  <w:style w:type="character" w:styleId="16">
    <w:name w:val="Hyperlink"/>
    <w:basedOn w:val="13"/>
    <w:qFormat/>
    <w:uiPriority w:val="0"/>
    <w:rPr>
      <w:color w:val="0000FF"/>
      <w:u w:val="single"/>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9">
    <w:name w:val="_Style 3"/>
    <w:next w:val="6"/>
    <w:qFormat/>
    <w:uiPriority w:val="0"/>
    <w:pPr>
      <w:widowControl w:val="0"/>
      <w:jc w:val="center"/>
    </w:pPr>
    <w:rPr>
      <w:rFonts w:ascii="Times New Roman" w:hAnsi="Times New Roman" w:eastAsia="仿宋_GB2312"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1287</Words>
  <Characters>1300</Characters>
  <Lines>5</Lines>
  <Paragraphs>1</Paragraphs>
  <TotalTime>1</TotalTime>
  <ScaleCrop>false</ScaleCrop>
  <LinksUpToDate>false</LinksUpToDate>
  <CharactersWithSpaces>1300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2005-08-28T09:19:00Z</dcterms:created>
  <dc:creator>陈惠珍</dc:creator>
  <cp:lastModifiedBy>Administrator</cp:lastModifiedBy>
  <cp:lastPrinted>2026-03-09T18:08:00Z</cp:lastPrinted>
  <dcterms:modified xsi:type="dcterms:W3CDTF">2026-03-10T02:35:26Z</dcterms:modified>
  <dc:title>玉 林 市 人 民 政 府</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4BD97BF5B76C4EABA1198619AF03703B_13</vt:lpwstr>
  </property>
</Properties>
</file>