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overflowPunct/>
        <w:topLinePunct w:val="0"/>
        <w:autoSpaceDE/>
        <w:autoSpaceDN/>
        <w:bidi w:val="0"/>
        <w:spacing w:line="560" w:lineRule="exact"/>
        <w:jc w:val="both"/>
        <w:textAlignment w:val="auto"/>
        <w:rPr>
          <w:rFonts w:hint="default" w:ascii="Times New Roman" w:hAnsi="Times New Roman" w:eastAsia="方正小标宋简体" w:cs="Times New Roman"/>
          <w:color w:val="auto"/>
          <w:sz w:val="32"/>
          <w:szCs w:val="32"/>
          <w:u w:val="none"/>
          <w:lang w:val="en-US" w:eastAsia="zh-CN"/>
        </w:rPr>
      </w:pPr>
      <w:r>
        <w:rPr>
          <w:rFonts w:hint="eastAsia" w:ascii="黑体" w:hAnsi="黑体" w:eastAsia="黑体" w:cs="黑体"/>
          <w:color w:val="auto"/>
          <w:sz w:val="32"/>
          <w:szCs w:val="32"/>
          <w:u w:val="none"/>
          <w:lang w:val="en-US" w:eastAsia="zh-CN"/>
        </w:rPr>
        <w:t>附件</w:t>
      </w:r>
      <w:r>
        <w:rPr>
          <w:rFonts w:hint="eastAsia" w:ascii="Times New Roman" w:hAnsi="Times New Roman" w:eastAsia="方正小标宋简体" w:cs="Times New Roman"/>
          <w:color w:val="auto"/>
          <w:sz w:val="32"/>
          <w:szCs w:val="32"/>
          <w:u w:val="none"/>
          <w:lang w:val="en-US" w:eastAsia="zh-CN"/>
        </w:rPr>
        <w:t>1</w:t>
      </w:r>
      <w:bookmarkStart w:id="0" w:name="_GoBack"/>
      <w:bookmarkEnd w:id="0"/>
    </w:p>
    <w:p>
      <w:pPr>
        <w:keepNext w:val="0"/>
        <w:keepLines w:val="0"/>
        <w:pageBreakBefore w:val="0"/>
        <w:kinsoku/>
        <w:overflowPunct/>
        <w:topLinePunct w:val="0"/>
        <w:autoSpaceDE/>
        <w:autoSpaceDN/>
        <w:bidi w:val="0"/>
        <w:spacing w:line="560" w:lineRule="exact"/>
        <w:jc w:val="center"/>
        <w:textAlignment w:val="auto"/>
        <w:rPr>
          <w:rFonts w:hint="eastAsia" w:ascii="Times New Roman" w:hAnsi="Times New Roman" w:eastAsia="方正小标宋简体" w:cs="Times New Roman"/>
          <w:color w:val="auto"/>
          <w:sz w:val="44"/>
          <w:szCs w:val="44"/>
          <w:u w:val="none"/>
          <w:lang w:eastAsia="zh-CN"/>
        </w:rPr>
      </w:pPr>
    </w:p>
    <w:p>
      <w:pPr>
        <w:keepNext w:val="0"/>
        <w:keepLines w:val="0"/>
        <w:pageBreakBefore w:val="0"/>
        <w:kinsoku/>
        <w:overflowPunct/>
        <w:topLinePunct w:val="0"/>
        <w:autoSpaceDE/>
        <w:autoSpaceDN/>
        <w:bidi w:val="0"/>
        <w:spacing w:line="560" w:lineRule="exact"/>
        <w:jc w:val="center"/>
        <w:textAlignment w:val="auto"/>
        <w:rPr>
          <w:rFonts w:hint="eastAsia" w:ascii="Times New Roman" w:hAnsi="Times New Roman" w:eastAsia="方正小标宋简体" w:cs="Times New Roman"/>
          <w:color w:val="auto"/>
          <w:sz w:val="44"/>
          <w:szCs w:val="44"/>
          <w:u w:val="none"/>
          <w:lang w:eastAsia="zh-CN"/>
        </w:rPr>
      </w:pPr>
      <w:r>
        <w:rPr>
          <w:rFonts w:hint="eastAsia" w:ascii="Times New Roman" w:hAnsi="Times New Roman" w:eastAsia="方正小标宋简体" w:cs="Times New Roman"/>
          <w:color w:val="auto"/>
          <w:sz w:val="44"/>
          <w:szCs w:val="44"/>
          <w:u w:val="none"/>
          <w:lang w:eastAsia="zh-CN"/>
        </w:rPr>
        <w:t>“两湾”产业融合科技创新智库</w:t>
      </w:r>
    </w:p>
    <w:p>
      <w:pPr>
        <w:keepNext w:val="0"/>
        <w:keepLines w:val="0"/>
        <w:pageBreakBefore w:val="0"/>
        <w:kinsoku/>
        <w:overflowPunct/>
        <w:topLinePunct w:val="0"/>
        <w:autoSpaceDE/>
        <w:autoSpaceDN/>
        <w:bidi w:val="0"/>
        <w:spacing w:line="560" w:lineRule="exact"/>
        <w:jc w:val="center"/>
        <w:textAlignment w:val="auto"/>
        <w:rPr>
          <w:rFonts w:hint="eastAsia" w:ascii="Times New Roman" w:hAnsi="Times New Roman" w:eastAsia="方正小标宋简体" w:cs="Times New Roman"/>
          <w:color w:val="auto"/>
          <w:sz w:val="44"/>
          <w:szCs w:val="44"/>
          <w:u w:val="none"/>
          <w:lang w:eastAsia="zh-CN"/>
        </w:rPr>
      </w:pPr>
      <w:r>
        <w:rPr>
          <w:rFonts w:hint="eastAsia" w:ascii="Times New Roman" w:hAnsi="Times New Roman" w:eastAsia="方正小标宋简体" w:cs="Times New Roman"/>
          <w:color w:val="auto"/>
          <w:sz w:val="44"/>
          <w:szCs w:val="44"/>
          <w:u w:val="none"/>
          <w:lang w:eastAsia="zh-CN"/>
        </w:rPr>
        <w:t>（广西·玉林）管理办法</w:t>
      </w:r>
    </w:p>
    <w:p>
      <w:pPr>
        <w:spacing w:line="560" w:lineRule="exact"/>
        <w:jc w:val="center"/>
        <w:rPr>
          <w:rFonts w:hint="default" w:ascii="楷体_GB2312" w:eastAsia="楷体_GB2312" w:cs="Times New Roman"/>
          <w:b w:val="0"/>
          <w:bCs/>
          <w:color w:val="auto"/>
          <w:sz w:val="32"/>
          <w:szCs w:val="32"/>
          <w:u w:val="none"/>
          <w:lang w:val="en" w:eastAsia="zh-CN"/>
        </w:rPr>
      </w:pPr>
      <w:r>
        <w:rPr>
          <w:rFonts w:hint="default" w:ascii="楷体_GB2312" w:eastAsia="楷体_GB2312" w:cs="Times New Roman"/>
          <w:b w:val="0"/>
          <w:bCs/>
          <w:color w:val="auto"/>
          <w:sz w:val="32"/>
          <w:szCs w:val="32"/>
          <w:u w:val="none"/>
          <w:lang w:val="en" w:eastAsia="zh-CN"/>
        </w:rPr>
        <w:t>（</w:t>
      </w:r>
      <w:r>
        <w:rPr>
          <w:rFonts w:hint="eastAsia" w:ascii="楷体_GB2312" w:eastAsia="楷体_GB2312" w:cs="Times New Roman"/>
          <w:b w:val="0"/>
          <w:bCs/>
          <w:color w:val="auto"/>
          <w:sz w:val="32"/>
          <w:szCs w:val="32"/>
          <w:u w:val="none"/>
          <w:lang w:val="en" w:eastAsia="zh-CN"/>
        </w:rPr>
        <w:t>征求意见稿</w:t>
      </w:r>
      <w:r>
        <w:rPr>
          <w:rFonts w:hint="default" w:ascii="楷体_GB2312" w:eastAsia="楷体_GB2312" w:cs="Times New Roman"/>
          <w:b w:val="0"/>
          <w:bCs/>
          <w:color w:val="auto"/>
          <w:sz w:val="32"/>
          <w:szCs w:val="32"/>
          <w:u w:val="none"/>
          <w:lang w:val="en" w:eastAsia="zh-CN"/>
        </w:rPr>
        <w:t>）</w:t>
      </w:r>
    </w:p>
    <w:p>
      <w:pPr>
        <w:keepNext w:val="0"/>
        <w:keepLines w:val="0"/>
        <w:pageBreakBefore w:val="0"/>
        <w:kinsoku/>
        <w:overflowPunct/>
        <w:topLinePunct w:val="0"/>
        <w:autoSpaceDE/>
        <w:autoSpaceDN/>
        <w:bidi w:val="0"/>
        <w:spacing w:line="560" w:lineRule="exact"/>
        <w:jc w:val="both"/>
        <w:textAlignment w:val="auto"/>
        <w:rPr>
          <w:rFonts w:ascii="Times New Roman" w:hAnsi="Times New Roman" w:eastAsia="方正小标宋简体" w:cs="Times New Roman"/>
          <w:color w:val="auto"/>
          <w:sz w:val="44"/>
          <w:szCs w:val="44"/>
          <w:u w:val="none"/>
        </w:rPr>
      </w:pPr>
    </w:p>
    <w:p>
      <w:pPr>
        <w:keepNext w:val="0"/>
        <w:keepLines w:val="0"/>
        <w:pageBreakBefore w:val="0"/>
        <w:kinsoku/>
        <w:overflowPunct/>
        <w:topLinePunct w:val="0"/>
        <w:autoSpaceDE/>
        <w:autoSpaceDN/>
        <w:bidi w:val="0"/>
        <w:spacing w:line="560" w:lineRule="exact"/>
        <w:jc w:val="center"/>
        <w:textAlignment w:val="auto"/>
        <w:rPr>
          <w:rFonts w:hint="eastAsia" w:ascii="黑体" w:hAnsi="黑体" w:eastAsia="黑体" w:cs="黑体"/>
          <w:sz w:val="32"/>
          <w:szCs w:val="32"/>
          <w:u w:val="none"/>
          <w:lang w:eastAsia="zh-CN"/>
        </w:rPr>
      </w:pPr>
      <w:r>
        <w:rPr>
          <w:rFonts w:hint="eastAsia" w:ascii="黑体" w:hAnsi="黑体" w:eastAsia="黑体" w:cs="黑体"/>
          <w:sz w:val="32"/>
          <w:szCs w:val="32"/>
          <w:u w:val="none"/>
          <w:lang w:eastAsia="zh-CN"/>
        </w:rPr>
        <w:t xml:space="preserve">第一章  总 </w:t>
      </w:r>
      <w:r>
        <w:rPr>
          <w:rFonts w:hint="eastAsia" w:ascii="黑体" w:hAnsi="黑体" w:eastAsia="黑体" w:cs="黑体"/>
          <w:sz w:val="32"/>
          <w:szCs w:val="32"/>
          <w:u w:val="none"/>
          <w:lang w:val="en-US" w:eastAsia="zh-CN"/>
        </w:rPr>
        <w:t xml:space="preserve"> </w:t>
      </w:r>
      <w:r>
        <w:rPr>
          <w:rFonts w:hint="eastAsia" w:ascii="黑体" w:hAnsi="黑体" w:eastAsia="黑体" w:cs="黑体"/>
          <w:sz w:val="32"/>
          <w:szCs w:val="32"/>
          <w:u w:val="none"/>
          <w:lang w:eastAsia="zh-CN"/>
        </w:rPr>
        <w:t>则</w:t>
      </w:r>
    </w:p>
    <w:p>
      <w:pPr>
        <w:keepNext w:val="0"/>
        <w:keepLines w:val="0"/>
        <w:pageBreakBefore w:val="0"/>
        <w:kinsoku/>
        <w:overflowPunct/>
        <w:topLinePunct w:val="0"/>
        <w:autoSpaceDE/>
        <w:autoSpaceDN/>
        <w:bidi w:val="0"/>
        <w:spacing w:line="560" w:lineRule="exact"/>
        <w:ind w:firstLine="640" w:firstLineChars="200"/>
        <w:jc w:val="both"/>
        <w:textAlignment w:val="auto"/>
        <w:rPr>
          <w:rFonts w:hint="eastAsia" w:ascii="Times New Roman" w:hAnsi="Times New Roman" w:eastAsia="仿宋_GB2312" w:cs="Times New Roman"/>
          <w:sz w:val="32"/>
          <w:szCs w:val="32"/>
          <w:u w:val="none"/>
          <w:lang w:eastAsia="zh-CN"/>
        </w:rPr>
      </w:pPr>
    </w:p>
    <w:p>
      <w:pPr>
        <w:keepNext w:val="0"/>
        <w:keepLines w:val="0"/>
        <w:pageBreakBefore w:val="0"/>
        <w:kinsoku/>
        <w:overflowPunct/>
        <w:topLinePunct w:val="0"/>
        <w:autoSpaceDE/>
        <w:autoSpaceDN/>
        <w:bidi w:val="0"/>
        <w:spacing w:line="560" w:lineRule="exact"/>
        <w:ind w:firstLine="640" w:firstLineChars="200"/>
        <w:jc w:val="both"/>
        <w:textAlignment w:val="auto"/>
        <w:rPr>
          <w:rFonts w:hint="eastAsia" w:ascii="Times New Roman" w:hAnsi="Times New Roman" w:eastAsia="仿宋_GB2312" w:cs="Times New Roman"/>
          <w:sz w:val="32"/>
          <w:szCs w:val="32"/>
          <w:u w:val="none"/>
          <w:lang w:eastAsia="zh-CN"/>
        </w:rPr>
      </w:pPr>
      <w:r>
        <w:rPr>
          <w:rFonts w:hint="eastAsia" w:ascii="黑体" w:hAnsi="黑体" w:eastAsia="黑体" w:cs="黑体"/>
          <w:color w:val="auto"/>
          <w:sz w:val="32"/>
          <w:szCs w:val="32"/>
          <w:u w:val="none"/>
          <w:lang w:eastAsia="zh-CN"/>
        </w:rPr>
        <w:t>第一条</w:t>
      </w:r>
      <w:r>
        <w:rPr>
          <w:rFonts w:hint="eastAsia" w:ascii="黑体" w:hAnsi="黑体" w:eastAsia="黑体" w:cs="黑体"/>
          <w:color w:val="auto"/>
          <w:sz w:val="32"/>
          <w:szCs w:val="32"/>
          <w:u w:val="none"/>
          <w:lang w:val="en-US" w:eastAsia="zh-CN"/>
        </w:rPr>
        <w:t xml:space="preserve">  </w:t>
      </w:r>
      <w:r>
        <w:rPr>
          <w:rFonts w:hint="eastAsia" w:ascii="Times New Roman" w:hAnsi="Times New Roman" w:eastAsia="仿宋_GB2312" w:cs="Times New Roman"/>
          <w:sz w:val="32"/>
          <w:szCs w:val="32"/>
          <w:u w:val="none"/>
          <w:lang w:eastAsia="zh-CN"/>
        </w:rPr>
        <w:t>为深入实施创新驱动发展战略，强化科技战略咨询，提升我市重点产业发展的科学性、专业性、前瞻性和系统性，充分发挥连接“两湾”主要枢纽和重要节点作用，为玉林市高质量发展与建设现代化产业体系提供有力的科技支撑，构建富于玉林特色的科技创新智库发展新格局，结合实际，制定本办法。</w:t>
      </w:r>
    </w:p>
    <w:p>
      <w:pPr>
        <w:keepNext w:val="0"/>
        <w:keepLines w:val="0"/>
        <w:pageBreakBefore w:val="0"/>
        <w:kinsoku/>
        <w:overflowPunct/>
        <w:topLinePunct w:val="0"/>
        <w:autoSpaceDE/>
        <w:autoSpaceDN/>
        <w:bidi w:val="0"/>
        <w:spacing w:line="560" w:lineRule="exact"/>
        <w:ind w:firstLine="640" w:firstLineChars="200"/>
        <w:jc w:val="both"/>
        <w:textAlignment w:val="auto"/>
        <w:rPr>
          <w:rFonts w:hint="eastAsia" w:ascii="Times New Roman" w:hAnsi="Times New Roman" w:eastAsia="仿宋_GB2312" w:cs="Times New Roman"/>
          <w:sz w:val="32"/>
          <w:szCs w:val="32"/>
          <w:u w:val="none"/>
          <w:lang w:val="en-US" w:eastAsia="zh-CN"/>
        </w:rPr>
      </w:pPr>
      <w:r>
        <w:rPr>
          <w:rFonts w:hint="eastAsia" w:ascii="黑体" w:hAnsi="黑体" w:eastAsia="黑体" w:cs="黑体"/>
          <w:color w:val="auto"/>
          <w:sz w:val="32"/>
          <w:szCs w:val="32"/>
          <w:u w:val="none"/>
          <w:lang w:eastAsia="zh-CN"/>
        </w:rPr>
        <w:t>第二条</w:t>
      </w:r>
      <w:r>
        <w:rPr>
          <w:rFonts w:hint="eastAsia" w:ascii="黑体" w:hAnsi="黑体" w:eastAsia="黑体" w:cs="黑体"/>
          <w:color w:val="auto"/>
          <w:sz w:val="32"/>
          <w:szCs w:val="32"/>
          <w:u w:val="none"/>
          <w:lang w:val="en-US" w:eastAsia="zh-CN"/>
        </w:rPr>
        <w:t xml:space="preserve">  </w:t>
      </w:r>
      <w:r>
        <w:rPr>
          <w:rFonts w:hint="eastAsia" w:ascii="Times New Roman" w:hAnsi="Times New Roman" w:eastAsia="仿宋_GB2312" w:cs="Times New Roman"/>
          <w:sz w:val="32"/>
          <w:szCs w:val="32"/>
          <w:u w:val="none"/>
          <w:lang w:val="en-US" w:eastAsia="zh-CN"/>
        </w:rPr>
        <w:t>“两湾”产业融合科技创新智库（广西·玉林）（以下简称“智库”）是指由多学科专家人才和机构组成，服务于玉林市产业创新发展的公共研究机构，围绕前瞻性、全局性、战略性问题开展深入研究，为重大科技发展战略规划、政策法规、产业创新、区域创新、技术预测、科技人才、科技金融、科技治理等提供智力支持、决策咨询和综合服务。</w:t>
      </w:r>
    </w:p>
    <w:p>
      <w:pPr>
        <w:spacing w:line="560" w:lineRule="exact"/>
        <w:ind w:firstLine="640" w:firstLineChars="200"/>
        <w:jc w:val="both"/>
        <w:rPr>
          <w:rFonts w:hint="eastAsia" w:ascii="Times New Roman" w:hAnsi="Times New Roman" w:eastAsia="仿宋_GB2312"/>
          <w:color w:val="auto"/>
          <w:sz w:val="32"/>
          <w:szCs w:val="32"/>
          <w:u w:val="none"/>
          <w:lang w:val="en-US" w:eastAsia="zh-CN"/>
        </w:rPr>
      </w:pPr>
      <w:r>
        <w:rPr>
          <w:rFonts w:hint="eastAsia" w:ascii="黑体" w:hAnsi="黑体" w:eastAsia="黑体" w:cs="黑体"/>
          <w:color w:val="auto"/>
          <w:sz w:val="32"/>
          <w:szCs w:val="32"/>
          <w:u w:val="none"/>
          <w:lang w:eastAsia="zh-CN"/>
        </w:rPr>
        <w:t>第三条</w:t>
      </w:r>
      <w:r>
        <w:rPr>
          <w:rFonts w:hint="eastAsia" w:ascii="黑体" w:hAnsi="黑体" w:eastAsia="黑体" w:cs="黑体"/>
          <w:color w:val="auto"/>
          <w:sz w:val="32"/>
          <w:szCs w:val="32"/>
          <w:u w:val="none"/>
          <w:lang w:val="en-US" w:eastAsia="zh-CN"/>
        </w:rPr>
        <w:t xml:space="preserve">  </w:t>
      </w:r>
      <w:r>
        <w:rPr>
          <w:rFonts w:hint="eastAsia" w:ascii="Times New Roman" w:hAnsi="Times New Roman" w:eastAsia="仿宋_GB2312"/>
          <w:color w:val="auto"/>
          <w:sz w:val="32"/>
          <w:szCs w:val="32"/>
          <w:u w:val="none"/>
          <w:lang w:val="en-US" w:eastAsia="zh-CN"/>
        </w:rPr>
        <w:t>智库管理应遵循“广泛遴选、统一管理、开放共享、规范使用”原则。</w:t>
      </w:r>
    </w:p>
    <w:p>
      <w:pPr>
        <w:spacing w:line="560" w:lineRule="exact"/>
        <w:ind w:firstLine="640" w:firstLineChars="200"/>
        <w:jc w:val="both"/>
        <w:rPr>
          <w:rFonts w:hint="eastAsia" w:ascii="Times New Roman" w:hAnsi="Times New Roman" w:eastAsia="仿宋_GB2312"/>
          <w:color w:val="auto"/>
          <w:sz w:val="32"/>
          <w:szCs w:val="32"/>
          <w:u w:val="none"/>
          <w:lang w:val="en-US" w:eastAsia="zh-CN"/>
        </w:rPr>
      </w:pPr>
      <w:r>
        <w:rPr>
          <w:rFonts w:hint="eastAsia" w:ascii="黑体" w:hAnsi="黑体" w:eastAsia="黑体" w:cs="黑体"/>
          <w:color w:val="auto"/>
          <w:sz w:val="32"/>
          <w:szCs w:val="32"/>
          <w:u w:val="none"/>
          <w:lang w:val="en-US" w:eastAsia="zh-CN"/>
        </w:rPr>
        <w:t>第四条</w:t>
      </w:r>
      <w:r>
        <w:rPr>
          <w:rFonts w:hint="eastAsia" w:ascii="Times New Roman" w:hAnsi="Times New Roman" w:eastAsia="仿宋_GB2312"/>
          <w:color w:val="auto"/>
          <w:sz w:val="32"/>
          <w:szCs w:val="32"/>
          <w:u w:val="none"/>
          <w:lang w:val="en-US" w:eastAsia="zh-CN"/>
        </w:rPr>
        <w:t xml:space="preserve">  玉林市科学技术局（以下简称“市科技局”）</w:t>
      </w:r>
      <w:r>
        <w:rPr>
          <w:rFonts w:hint="default" w:ascii="Times New Roman" w:hAnsi="Times New Roman" w:eastAsia="仿宋_GB2312"/>
          <w:color w:val="auto"/>
          <w:sz w:val="32"/>
          <w:szCs w:val="32"/>
          <w:u w:val="none"/>
          <w:lang w:val="en" w:eastAsia="zh-CN"/>
        </w:rPr>
        <w:t>为智库</w:t>
      </w:r>
      <w:r>
        <w:rPr>
          <w:rFonts w:hint="eastAsia" w:ascii="Times New Roman" w:hAnsi="Times New Roman" w:eastAsia="仿宋_GB2312"/>
          <w:color w:val="auto"/>
          <w:sz w:val="32"/>
          <w:szCs w:val="32"/>
          <w:u w:val="none"/>
          <w:lang w:val="en" w:eastAsia="zh-CN"/>
        </w:rPr>
        <w:t>的</w:t>
      </w:r>
      <w:r>
        <w:rPr>
          <w:rFonts w:hint="default" w:ascii="Times New Roman" w:hAnsi="Times New Roman" w:eastAsia="仿宋_GB2312"/>
          <w:color w:val="auto"/>
          <w:sz w:val="32"/>
          <w:szCs w:val="32"/>
          <w:u w:val="none"/>
          <w:lang w:val="en" w:eastAsia="zh-CN"/>
        </w:rPr>
        <w:t>管理部门，</w:t>
      </w:r>
      <w:r>
        <w:rPr>
          <w:rFonts w:hint="eastAsia" w:ascii="Times New Roman" w:hAnsi="Times New Roman" w:eastAsia="仿宋_GB2312"/>
          <w:color w:val="auto"/>
          <w:sz w:val="32"/>
          <w:szCs w:val="32"/>
          <w:u w:val="none"/>
          <w:lang w:val="en-US" w:eastAsia="zh-CN"/>
        </w:rPr>
        <w:t>负责智库的管理、服务等工作。</w:t>
      </w:r>
    </w:p>
    <w:p>
      <w:pPr>
        <w:spacing w:line="560" w:lineRule="exact"/>
        <w:ind w:firstLine="640" w:firstLineChars="200"/>
        <w:jc w:val="both"/>
        <w:rPr>
          <w:rFonts w:hint="eastAsia" w:ascii="Times New Roman" w:hAnsi="Times New Roman" w:eastAsia="仿宋_GB2312"/>
          <w:color w:val="auto"/>
          <w:sz w:val="32"/>
          <w:szCs w:val="32"/>
          <w:u w:val="none"/>
          <w:lang w:val="en-US" w:eastAsia="zh-CN"/>
        </w:rPr>
      </w:pPr>
    </w:p>
    <w:p>
      <w:pPr>
        <w:spacing w:line="560" w:lineRule="exact"/>
        <w:jc w:val="center"/>
        <w:rPr>
          <w:rFonts w:hint="eastAsia" w:ascii="黑体" w:hAnsi="黑体" w:eastAsia="黑体" w:cs="黑体"/>
          <w:color w:val="auto"/>
          <w:sz w:val="32"/>
          <w:szCs w:val="32"/>
          <w:u w:val="none"/>
          <w:lang w:val="en-US" w:eastAsia="zh-CN"/>
        </w:rPr>
      </w:pPr>
      <w:r>
        <w:rPr>
          <w:rFonts w:hint="eastAsia" w:ascii="黑体" w:hAnsi="黑体" w:eastAsia="黑体" w:cs="黑体"/>
          <w:color w:val="auto"/>
          <w:sz w:val="32"/>
          <w:szCs w:val="32"/>
          <w:u w:val="none"/>
          <w:lang w:val="en-US" w:eastAsia="zh-CN"/>
        </w:rPr>
        <w:t>第二章  入库条件</w:t>
      </w:r>
    </w:p>
    <w:p>
      <w:pPr>
        <w:spacing w:line="560" w:lineRule="exact"/>
        <w:ind w:firstLine="640" w:firstLineChars="200"/>
        <w:jc w:val="both"/>
        <w:rPr>
          <w:rFonts w:hint="eastAsia" w:ascii="Times New Roman" w:hAnsi="Times New Roman" w:eastAsia="仿宋_GB2312"/>
          <w:color w:val="auto"/>
          <w:sz w:val="32"/>
          <w:szCs w:val="32"/>
          <w:u w:val="none"/>
          <w:lang w:val="en-US" w:eastAsia="zh-CN"/>
        </w:rPr>
      </w:pPr>
    </w:p>
    <w:p>
      <w:pPr>
        <w:spacing w:line="560" w:lineRule="exact"/>
        <w:ind w:firstLine="640" w:firstLineChars="200"/>
        <w:jc w:val="both"/>
        <w:rPr>
          <w:rFonts w:hint="eastAsia" w:ascii="Times New Roman" w:hAnsi="Times New Roman" w:eastAsia="仿宋_GB2312"/>
          <w:color w:val="auto"/>
          <w:sz w:val="32"/>
          <w:szCs w:val="32"/>
          <w:u w:val="none"/>
          <w:lang w:val="en-US" w:eastAsia="zh-CN"/>
        </w:rPr>
      </w:pPr>
      <w:r>
        <w:rPr>
          <w:rFonts w:hint="eastAsia" w:ascii="黑体" w:hAnsi="黑体" w:eastAsia="黑体" w:cs="黑体"/>
          <w:color w:val="auto"/>
          <w:sz w:val="32"/>
          <w:szCs w:val="32"/>
          <w:u w:val="none"/>
          <w:lang w:val="en-US" w:eastAsia="zh-CN"/>
        </w:rPr>
        <w:t>第五条</w:t>
      </w:r>
      <w:r>
        <w:rPr>
          <w:rFonts w:hint="eastAsia" w:ascii="Times New Roman" w:hAnsi="Times New Roman" w:eastAsia="仿宋_GB2312"/>
          <w:color w:val="auto"/>
          <w:sz w:val="32"/>
          <w:szCs w:val="32"/>
          <w:u w:val="none"/>
          <w:lang w:val="en-US" w:eastAsia="zh-CN"/>
        </w:rPr>
        <w:t xml:space="preserve">  智库专家人才主要由高等院校、科研机构、行业学会、企事业单位、社会组织等机构的专业人才组成；</w:t>
      </w:r>
      <w:r>
        <w:rPr>
          <w:rFonts w:hint="default" w:ascii="Times New Roman" w:hAnsi="Times New Roman" w:eastAsia="仿宋_GB2312"/>
          <w:color w:val="auto"/>
          <w:sz w:val="32"/>
          <w:szCs w:val="32"/>
          <w:u w:val="none"/>
          <w:lang w:val="en" w:eastAsia="zh-CN"/>
        </w:rPr>
        <w:t>研究</w:t>
      </w:r>
      <w:r>
        <w:rPr>
          <w:rFonts w:hint="eastAsia" w:ascii="Times New Roman" w:hAnsi="Times New Roman" w:eastAsia="仿宋_GB2312"/>
          <w:color w:val="auto"/>
          <w:sz w:val="32"/>
          <w:szCs w:val="32"/>
          <w:u w:val="none"/>
          <w:lang w:val="en-US" w:eastAsia="zh-CN"/>
        </w:rPr>
        <w:t>机构包括但不限于国家级、自治区级、市级各类创新平台。</w:t>
      </w:r>
    </w:p>
    <w:p>
      <w:pPr>
        <w:spacing w:line="560" w:lineRule="exact"/>
        <w:ind w:firstLine="640" w:firstLineChars="200"/>
        <w:jc w:val="both"/>
        <w:rPr>
          <w:rFonts w:hint="eastAsia" w:ascii="Times New Roman" w:hAnsi="Times New Roman" w:eastAsia="仿宋_GB2312"/>
          <w:color w:val="auto"/>
          <w:sz w:val="32"/>
          <w:szCs w:val="32"/>
          <w:u w:val="none"/>
          <w:lang w:val="en-US" w:eastAsia="zh-CN"/>
        </w:rPr>
      </w:pPr>
      <w:r>
        <w:rPr>
          <w:rFonts w:hint="eastAsia" w:ascii="黑体" w:hAnsi="黑体" w:eastAsia="黑体" w:cs="黑体"/>
          <w:color w:val="auto"/>
          <w:sz w:val="32"/>
          <w:szCs w:val="32"/>
          <w:u w:val="none"/>
          <w:lang w:val="en-US" w:eastAsia="zh-CN"/>
        </w:rPr>
        <w:t>第六条</w:t>
      </w:r>
      <w:r>
        <w:rPr>
          <w:rFonts w:hint="eastAsia" w:ascii="Times New Roman" w:hAnsi="Times New Roman" w:eastAsia="仿宋_GB2312"/>
          <w:color w:val="auto"/>
          <w:sz w:val="32"/>
          <w:szCs w:val="32"/>
          <w:u w:val="none"/>
          <w:lang w:val="en-US" w:eastAsia="zh-CN"/>
        </w:rPr>
        <w:t xml:space="preserve">  入库专家人才应具备下列基本条件：</w:t>
      </w:r>
    </w:p>
    <w:p>
      <w:pPr>
        <w:spacing w:line="560" w:lineRule="exact"/>
        <w:ind w:firstLine="640" w:firstLineChars="200"/>
        <w:jc w:val="both"/>
        <w:rPr>
          <w:rFonts w:hint="eastAsia" w:ascii="Times New Roman" w:hAnsi="Times New Roman" w:eastAsia="仿宋_GB2312"/>
          <w:color w:val="auto"/>
          <w:sz w:val="32"/>
          <w:szCs w:val="32"/>
          <w:u w:val="none"/>
          <w:lang w:val="en-US" w:eastAsia="zh-CN"/>
        </w:rPr>
      </w:pPr>
      <w:r>
        <w:rPr>
          <w:rFonts w:hint="eastAsia" w:ascii="Times New Roman" w:hAnsi="Times New Roman" w:eastAsia="仿宋_GB2312"/>
          <w:color w:val="auto"/>
          <w:sz w:val="32"/>
          <w:szCs w:val="32"/>
          <w:u w:val="none"/>
          <w:lang w:val="en-US" w:eastAsia="zh-CN"/>
        </w:rPr>
        <w:t>（一）拥护中国共产党领导，政治立场坚定，具有良好的学术风尚和职业道德，不存在违纪违规或造成不良社会影响的行为；</w:t>
      </w:r>
    </w:p>
    <w:p>
      <w:pPr>
        <w:spacing w:line="560" w:lineRule="exact"/>
        <w:ind w:firstLine="640" w:firstLineChars="200"/>
        <w:jc w:val="both"/>
        <w:rPr>
          <w:rFonts w:hint="eastAsia" w:ascii="Times New Roman" w:hAnsi="Times New Roman" w:eastAsia="仿宋_GB2312"/>
          <w:color w:val="auto"/>
          <w:sz w:val="32"/>
          <w:szCs w:val="32"/>
          <w:u w:val="none"/>
          <w:lang w:val="en-US" w:eastAsia="zh-CN"/>
        </w:rPr>
      </w:pPr>
      <w:r>
        <w:rPr>
          <w:rFonts w:hint="eastAsia" w:ascii="Times New Roman" w:hAnsi="Times New Roman" w:eastAsia="仿宋_GB2312"/>
          <w:color w:val="auto"/>
          <w:sz w:val="32"/>
          <w:szCs w:val="32"/>
          <w:u w:val="none"/>
          <w:lang w:val="en-US" w:eastAsia="zh-CN"/>
        </w:rPr>
        <w:t>（二）身体健康，</w:t>
      </w:r>
      <w:r>
        <w:rPr>
          <w:rFonts w:hint="eastAsia" w:ascii="Times New Roman" w:hAnsi="Times New Roman" w:eastAsia="仿宋_GB2312"/>
          <w:i w:val="0"/>
          <w:iCs w:val="0"/>
          <w:color w:val="auto"/>
          <w:sz w:val="32"/>
          <w:szCs w:val="32"/>
          <w:u w:val="none"/>
          <w:lang w:val="en-US" w:eastAsia="zh-CN"/>
        </w:rPr>
        <w:t>能够胜任智库智力支持、决策咨询、调研等工作</w:t>
      </w:r>
      <w:r>
        <w:rPr>
          <w:rFonts w:hint="eastAsia" w:ascii="Times New Roman" w:hAnsi="Times New Roman" w:eastAsia="仿宋_GB2312"/>
          <w:color w:val="auto"/>
          <w:sz w:val="32"/>
          <w:szCs w:val="32"/>
          <w:u w:val="none"/>
          <w:lang w:val="en-US" w:eastAsia="zh-CN"/>
        </w:rPr>
        <w:t>；</w:t>
      </w:r>
    </w:p>
    <w:p>
      <w:pPr>
        <w:spacing w:line="560" w:lineRule="exact"/>
        <w:ind w:firstLine="640" w:firstLineChars="200"/>
        <w:jc w:val="both"/>
        <w:rPr>
          <w:rFonts w:hint="eastAsia" w:ascii="Times New Roman" w:hAnsi="Times New Roman" w:eastAsia="仿宋_GB2312"/>
          <w:color w:val="auto"/>
          <w:sz w:val="32"/>
          <w:szCs w:val="32"/>
          <w:u w:val="none"/>
          <w:lang w:val="en-US" w:eastAsia="zh-CN"/>
        </w:rPr>
      </w:pPr>
      <w:r>
        <w:rPr>
          <w:rFonts w:hint="eastAsia" w:ascii="Times New Roman" w:hAnsi="Times New Roman" w:eastAsia="仿宋_GB2312"/>
          <w:color w:val="auto"/>
          <w:sz w:val="32"/>
          <w:szCs w:val="32"/>
          <w:u w:val="none"/>
          <w:lang w:val="en-US" w:eastAsia="zh-CN"/>
        </w:rPr>
        <w:t>（三）具有副高及以上</w:t>
      </w:r>
      <w:r>
        <w:rPr>
          <w:rFonts w:hint="default" w:ascii="Times New Roman" w:hAnsi="Times New Roman" w:eastAsia="仿宋_GB2312"/>
          <w:color w:val="auto"/>
          <w:sz w:val="32"/>
          <w:szCs w:val="32"/>
          <w:u w:val="none"/>
          <w:lang w:val="en" w:eastAsia="zh-CN"/>
        </w:rPr>
        <w:t>专业</w:t>
      </w:r>
      <w:r>
        <w:rPr>
          <w:rFonts w:hint="eastAsia" w:ascii="Times New Roman" w:hAnsi="Times New Roman" w:eastAsia="仿宋_GB2312"/>
          <w:color w:val="auto"/>
          <w:sz w:val="32"/>
          <w:szCs w:val="32"/>
          <w:u w:val="none"/>
          <w:lang w:val="en-US" w:eastAsia="zh-CN"/>
        </w:rPr>
        <w:t>技术职称或博士学位，或知名企业高管、技术总工或行业学会成员</w:t>
      </w:r>
      <w:r>
        <w:rPr>
          <w:rFonts w:hint="eastAsia" w:ascii="Times New Roman" w:hAnsi="Times New Roman" w:eastAsia="仿宋_GB2312"/>
          <w:color w:val="auto"/>
          <w:sz w:val="32"/>
          <w:szCs w:val="32"/>
          <w:highlight w:val="none"/>
          <w:u w:val="none"/>
          <w:lang w:val="en-US" w:eastAsia="zh-CN"/>
        </w:rPr>
        <w:t>，并在相关领域有3年以上科研经验</w:t>
      </w:r>
      <w:r>
        <w:rPr>
          <w:rFonts w:hint="eastAsia" w:ascii="Times New Roman" w:hAnsi="Times New Roman" w:eastAsia="仿宋_GB2312"/>
          <w:color w:val="auto"/>
          <w:sz w:val="32"/>
          <w:szCs w:val="32"/>
          <w:u w:val="none"/>
          <w:lang w:val="en-US" w:eastAsia="zh-CN"/>
        </w:rPr>
        <w:t>；</w:t>
      </w:r>
    </w:p>
    <w:p>
      <w:pPr>
        <w:spacing w:line="560" w:lineRule="exact"/>
        <w:ind w:firstLine="640" w:firstLineChars="200"/>
        <w:jc w:val="both"/>
        <w:rPr>
          <w:rFonts w:hint="eastAsia" w:ascii="Times New Roman" w:hAnsi="Times New Roman" w:eastAsia="仿宋_GB2312"/>
          <w:color w:val="auto"/>
          <w:sz w:val="32"/>
          <w:szCs w:val="32"/>
          <w:u w:val="none"/>
          <w:lang w:val="en-US" w:eastAsia="zh-CN"/>
        </w:rPr>
      </w:pPr>
      <w:r>
        <w:rPr>
          <w:rFonts w:hint="eastAsia" w:ascii="Times New Roman" w:hAnsi="Times New Roman" w:eastAsia="仿宋_GB2312"/>
          <w:color w:val="auto"/>
          <w:sz w:val="32"/>
          <w:szCs w:val="32"/>
          <w:u w:val="none"/>
          <w:lang w:val="en-US" w:eastAsia="zh-CN"/>
        </w:rPr>
        <w:t>（四）所研究或从事的行业领域符合智库需求类别领域，且具有扎实专业知识，较强的研发创新和成果应用推广能力；</w:t>
      </w:r>
    </w:p>
    <w:p>
      <w:pPr>
        <w:spacing w:line="560" w:lineRule="exact"/>
        <w:ind w:firstLine="640" w:firstLineChars="200"/>
        <w:jc w:val="both"/>
        <w:rPr>
          <w:rFonts w:hint="eastAsia" w:ascii="Times New Roman" w:hAnsi="Times New Roman" w:eastAsia="仿宋_GB2312"/>
          <w:color w:val="auto"/>
          <w:sz w:val="32"/>
          <w:szCs w:val="32"/>
          <w:u w:val="none"/>
          <w:lang w:val="en-US" w:eastAsia="zh-CN"/>
        </w:rPr>
      </w:pPr>
      <w:r>
        <w:rPr>
          <w:rFonts w:hint="eastAsia" w:ascii="Times New Roman" w:hAnsi="Times New Roman" w:eastAsia="仿宋_GB2312"/>
          <w:color w:val="auto"/>
          <w:sz w:val="32"/>
          <w:szCs w:val="32"/>
          <w:u w:val="none"/>
          <w:lang w:val="en-US" w:eastAsia="zh-CN"/>
        </w:rPr>
        <w:t>（五）具有较高的专业学术水平和实践经验，且熟悉国（区）内外相关产业发展趋势，了解国家和地方产业政策，对产业发展现状、方向、规律等具有一定的研究；</w:t>
      </w:r>
    </w:p>
    <w:p>
      <w:pPr>
        <w:spacing w:line="560" w:lineRule="exact"/>
        <w:ind w:firstLine="640" w:firstLineChars="200"/>
        <w:jc w:val="both"/>
        <w:rPr>
          <w:rFonts w:hint="eastAsia" w:ascii="Times New Roman" w:hAnsi="Times New Roman" w:eastAsia="仿宋_GB2312"/>
          <w:color w:val="auto"/>
          <w:sz w:val="32"/>
          <w:szCs w:val="32"/>
          <w:u w:val="none"/>
          <w:lang w:val="en-US" w:eastAsia="zh-CN"/>
        </w:rPr>
      </w:pPr>
      <w:r>
        <w:rPr>
          <w:rFonts w:hint="eastAsia" w:ascii="黑体" w:hAnsi="黑体" w:eastAsia="黑体" w:cs="黑体"/>
          <w:color w:val="auto"/>
          <w:sz w:val="32"/>
          <w:szCs w:val="32"/>
          <w:u w:val="none"/>
          <w:lang w:val="en-US" w:eastAsia="zh-CN"/>
        </w:rPr>
        <w:t>第七条</w:t>
      </w:r>
      <w:r>
        <w:rPr>
          <w:rFonts w:hint="eastAsia" w:ascii="Times New Roman" w:hAnsi="Times New Roman" w:eastAsia="仿宋_GB2312"/>
          <w:color w:val="auto"/>
          <w:sz w:val="32"/>
          <w:szCs w:val="32"/>
          <w:u w:val="none"/>
          <w:lang w:val="en-US" w:eastAsia="zh-CN"/>
        </w:rPr>
        <w:t xml:space="preserve">  满足下列条件之一的专家人才优先支持入库：</w:t>
      </w:r>
    </w:p>
    <w:p>
      <w:pPr>
        <w:spacing w:line="560" w:lineRule="exact"/>
        <w:ind w:firstLine="640" w:firstLineChars="200"/>
        <w:jc w:val="both"/>
        <w:rPr>
          <w:rFonts w:hint="eastAsia" w:ascii="Times New Roman" w:hAnsi="Times New Roman" w:eastAsia="仿宋_GB2312"/>
          <w:color w:val="auto"/>
          <w:sz w:val="32"/>
          <w:szCs w:val="32"/>
          <w:u w:val="none"/>
          <w:lang w:val="en-US" w:eastAsia="zh-CN"/>
        </w:rPr>
      </w:pPr>
      <w:r>
        <w:rPr>
          <w:rFonts w:hint="eastAsia" w:ascii="Times New Roman" w:hAnsi="Times New Roman" w:eastAsia="仿宋_GB2312"/>
          <w:color w:val="auto"/>
          <w:sz w:val="32"/>
          <w:szCs w:val="32"/>
          <w:u w:val="none"/>
          <w:lang w:val="en-US" w:eastAsia="zh-CN"/>
        </w:rPr>
        <w:t>（一）我市企事业单位引进或培育达到玉林市高层次人才认定标准第三层次及以上的高层次人才；</w:t>
      </w:r>
    </w:p>
    <w:p>
      <w:pPr>
        <w:spacing w:line="560" w:lineRule="exact"/>
        <w:ind w:firstLine="640" w:firstLineChars="200"/>
        <w:jc w:val="both"/>
        <w:rPr>
          <w:rFonts w:hint="eastAsia" w:ascii="Times New Roman" w:hAnsi="Times New Roman" w:eastAsia="仿宋_GB2312"/>
          <w:color w:val="auto"/>
          <w:sz w:val="32"/>
          <w:szCs w:val="32"/>
          <w:u w:val="none"/>
          <w:lang w:val="en-US" w:eastAsia="zh-CN"/>
        </w:rPr>
      </w:pPr>
      <w:r>
        <w:rPr>
          <w:rFonts w:hint="eastAsia" w:ascii="Times New Roman" w:hAnsi="Times New Roman" w:eastAsia="仿宋_GB2312"/>
          <w:color w:val="auto"/>
          <w:sz w:val="32"/>
          <w:szCs w:val="32"/>
          <w:u w:val="none"/>
          <w:lang w:val="en-US" w:eastAsia="zh-CN"/>
        </w:rPr>
        <w:t>（二）我市企事业单位全职或柔性引进的院士、外国高端人才（A类）、东盟杰出青年科学家、港澳台高层次人才、广西杰出人才、八桂学者、八桂青年拔尖人才等高端人才；</w:t>
      </w:r>
    </w:p>
    <w:p>
      <w:pPr>
        <w:spacing w:line="560" w:lineRule="exact"/>
        <w:ind w:firstLine="640" w:firstLineChars="200"/>
        <w:jc w:val="both"/>
        <w:rPr>
          <w:rFonts w:hint="eastAsia" w:ascii="Times New Roman" w:hAnsi="Times New Roman" w:eastAsia="仿宋_GB2312"/>
          <w:color w:val="auto"/>
          <w:sz w:val="32"/>
          <w:szCs w:val="32"/>
          <w:u w:val="none"/>
          <w:lang w:val="en-US" w:eastAsia="zh-CN"/>
        </w:rPr>
      </w:pPr>
      <w:r>
        <w:rPr>
          <w:rFonts w:hint="eastAsia" w:ascii="Times New Roman" w:hAnsi="Times New Roman" w:eastAsia="仿宋_GB2312"/>
          <w:color w:val="auto"/>
          <w:sz w:val="32"/>
          <w:szCs w:val="32"/>
          <w:u w:val="none"/>
          <w:lang w:val="en-US" w:eastAsia="zh-CN"/>
        </w:rPr>
        <w:t>（三）我市企事业单位中获得博士学位或取得正高级职称的高层次人才；</w:t>
      </w:r>
    </w:p>
    <w:p>
      <w:pPr>
        <w:spacing w:line="560" w:lineRule="exact"/>
        <w:ind w:firstLine="640" w:firstLineChars="200"/>
        <w:jc w:val="both"/>
        <w:rPr>
          <w:rFonts w:hint="eastAsia" w:ascii="Times New Roman" w:hAnsi="Times New Roman" w:eastAsia="仿宋_GB2312"/>
          <w:color w:val="auto"/>
          <w:sz w:val="32"/>
          <w:szCs w:val="32"/>
          <w:u w:val="none"/>
          <w:lang w:val="en-US" w:eastAsia="zh-CN"/>
        </w:rPr>
      </w:pPr>
      <w:r>
        <w:rPr>
          <w:rFonts w:hint="eastAsia" w:ascii="Times New Roman" w:hAnsi="Times New Roman" w:eastAsia="仿宋_GB2312"/>
          <w:color w:val="auto"/>
          <w:sz w:val="32"/>
          <w:szCs w:val="32"/>
          <w:highlight w:val="none"/>
          <w:u w:val="none"/>
          <w:lang w:val="en-US" w:eastAsia="zh-CN"/>
        </w:rPr>
        <w:t>（四）与玉林市共建的科创飞地、科技成果转移转化和技术中心等各类科技创新合作平台推荐的优秀专家人才</w:t>
      </w:r>
      <w:r>
        <w:rPr>
          <w:rFonts w:hint="eastAsia" w:ascii="Times New Roman" w:hAnsi="Times New Roman" w:eastAsia="仿宋_GB2312"/>
          <w:color w:val="auto"/>
          <w:sz w:val="32"/>
          <w:szCs w:val="32"/>
          <w:u w:val="none"/>
          <w:lang w:val="en-US" w:eastAsia="zh-CN"/>
        </w:rPr>
        <w:t>。</w:t>
      </w:r>
    </w:p>
    <w:p>
      <w:pPr>
        <w:spacing w:line="560" w:lineRule="exact"/>
        <w:ind w:firstLine="640" w:firstLineChars="200"/>
        <w:jc w:val="both"/>
        <w:rPr>
          <w:rFonts w:hint="eastAsia" w:ascii="Times New Roman" w:hAnsi="Times New Roman" w:eastAsia="仿宋_GB2312"/>
          <w:color w:val="auto"/>
          <w:sz w:val="32"/>
          <w:szCs w:val="32"/>
          <w:u w:val="none"/>
          <w:lang w:val="en-US" w:eastAsia="zh-CN"/>
        </w:rPr>
      </w:pPr>
      <w:r>
        <w:rPr>
          <w:rFonts w:hint="eastAsia" w:ascii="黑体" w:hAnsi="黑体" w:eastAsia="黑体" w:cs="黑体"/>
          <w:color w:val="auto"/>
          <w:sz w:val="32"/>
          <w:szCs w:val="32"/>
          <w:u w:val="none"/>
          <w:lang w:val="en-US" w:eastAsia="zh-CN"/>
        </w:rPr>
        <w:t>第八条</w:t>
      </w:r>
      <w:r>
        <w:rPr>
          <w:rFonts w:hint="eastAsia" w:ascii="Times New Roman" w:hAnsi="Times New Roman" w:eastAsia="仿宋_GB2312"/>
          <w:color w:val="auto"/>
          <w:sz w:val="32"/>
          <w:szCs w:val="32"/>
          <w:u w:val="none"/>
          <w:lang w:val="en-US" w:eastAsia="zh-CN"/>
        </w:rPr>
        <w:t xml:space="preserve">  入库</w:t>
      </w:r>
      <w:r>
        <w:rPr>
          <w:rFonts w:hint="default" w:ascii="Times New Roman" w:hAnsi="Times New Roman" w:eastAsia="仿宋_GB2312"/>
          <w:color w:val="auto"/>
          <w:sz w:val="32"/>
          <w:szCs w:val="32"/>
          <w:u w:val="none"/>
          <w:lang w:val="en" w:eastAsia="zh-CN"/>
        </w:rPr>
        <w:t>研究</w:t>
      </w:r>
      <w:r>
        <w:rPr>
          <w:rFonts w:hint="eastAsia" w:ascii="Times New Roman" w:hAnsi="Times New Roman" w:eastAsia="仿宋_GB2312"/>
          <w:color w:val="auto"/>
          <w:sz w:val="32"/>
          <w:szCs w:val="32"/>
          <w:u w:val="none"/>
          <w:lang w:val="en-US" w:eastAsia="zh-CN"/>
        </w:rPr>
        <w:t>机构应具备下列基本条件：</w:t>
      </w:r>
    </w:p>
    <w:p>
      <w:pPr>
        <w:spacing w:line="560" w:lineRule="exact"/>
        <w:ind w:firstLine="640" w:firstLineChars="200"/>
        <w:jc w:val="both"/>
        <w:rPr>
          <w:rFonts w:hint="eastAsia" w:ascii="Times New Roman" w:hAnsi="Times New Roman" w:eastAsia="仿宋_GB2312"/>
          <w:color w:val="auto"/>
          <w:sz w:val="32"/>
          <w:szCs w:val="32"/>
          <w:u w:val="none"/>
          <w:lang w:val="en-US" w:eastAsia="zh-CN"/>
        </w:rPr>
      </w:pPr>
      <w:r>
        <w:rPr>
          <w:rFonts w:hint="eastAsia" w:ascii="Times New Roman" w:hAnsi="Times New Roman" w:eastAsia="仿宋_GB2312"/>
          <w:color w:val="auto"/>
          <w:sz w:val="32"/>
          <w:szCs w:val="32"/>
          <w:u w:val="none"/>
          <w:lang w:val="en-US" w:eastAsia="zh-CN"/>
        </w:rPr>
        <w:t>（一）依托单位为企业、高等院校、科研院所</w:t>
      </w:r>
      <w:r>
        <w:rPr>
          <w:rFonts w:hint="default" w:ascii="Times New Roman" w:hAnsi="Times New Roman" w:eastAsia="仿宋_GB2312"/>
          <w:color w:val="auto"/>
          <w:sz w:val="32"/>
          <w:szCs w:val="32"/>
          <w:u w:val="none"/>
          <w:lang w:val="en" w:eastAsia="zh-CN"/>
        </w:rPr>
        <w:t>、社会组织</w:t>
      </w:r>
      <w:r>
        <w:rPr>
          <w:rFonts w:hint="eastAsia" w:ascii="Times New Roman" w:hAnsi="Times New Roman" w:eastAsia="仿宋_GB2312"/>
          <w:color w:val="auto"/>
          <w:sz w:val="32"/>
          <w:szCs w:val="32"/>
          <w:u w:val="none"/>
          <w:lang w:val="en-US" w:eastAsia="zh-CN"/>
        </w:rPr>
        <w:t>等机构；</w:t>
      </w:r>
    </w:p>
    <w:p>
      <w:pPr>
        <w:spacing w:line="560" w:lineRule="exact"/>
        <w:ind w:firstLine="640" w:firstLineChars="200"/>
        <w:jc w:val="both"/>
        <w:rPr>
          <w:rFonts w:hint="eastAsia" w:ascii="Times New Roman" w:hAnsi="Times New Roman" w:eastAsia="仿宋_GB2312"/>
          <w:color w:val="auto"/>
          <w:sz w:val="32"/>
          <w:szCs w:val="32"/>
          <w:u w:val="none"/>
          <w:lang w:val="en-US" w:eastAsia="zh-CN"/>
        </w:rPr>
      </w:pPr>
      <w:r>
        <w:rPr>
          <w:rFonts w:hint="eastAsia" w:ascii="Times New Roman" w:hAnsi="Times New Roman" w:eastAsia="仿宋_GB2312"/>
          <w:color w:val="auto"/>
          <w:sz w:val="32"/>
          <w:szCs w:val="32"/>
          <w:u w:val="none"/>
          <w:lang w:val="en-US" w:eastAsia="zh-CN"/>
        </w:rPr>
        <w:t>（二）有明确的研究开发方向和任务，符合国家、自治区及玉林市的技术政策和产业政策；</w:t>
      </w:r>
    </w:p>
    <w:p>
      <w:pPr>
        <w:spacing w:line="560" w:lineRule="exact"/>
        <w:ind w:firstLine="640" w:firstLineChars="200"/>
        <w:jc w:val="both"/>
        <w:rPr>
          <w:rFonts w:hint="default" w:ascii="Times New Roman" w:hAnsi="Times New Roman" w:eastAsia="仿宋_GB2312"/>
          <w:color w:val="auto"/>
          <w:sz w:val="32"/>
          <w:szCs w:val="32"/>
          <w:u w:val="none"/>
          <w:lang w:val="en-US" w:eastAsia="zh-CN"/>
        </w:rPr>
      </w:pPr>
      <w:r>
        <w:rPr>
          <w:rFonts w:hint="eastAsia" w:ascii="Times New Roman" w:hAnsi="Times New Roman" w:eastAsia="仿宋_GB2312"/>
          <w:color w:val="auto"/>
          <w:sz w:val="32"/>
          <w:szCs w:val="32"/>
          <w:u w:val="none"/>
          <w:lang w:val="en-US" w:eastAsia="zh-CN"/>
        </w:rPr>
        <w:t>（三）已成功创建市级以上各类创新平台1个以上；</w:t>
      </w:r>
    </w:p>
    <w:p>
      <w:pPr>
        <w:spacing w:line="560" w:lineRule="exact"/>
        <w:ind w:firstLine="640" w:firstLineChars="200"/>
        <w:jc w:val="both"/>
        <w:rPr>
          <w:rFonts w:hint="eastAsia" w:ascii="Times New Roman" w:hAnsi="Times New Roman" w:eastAsia="仿宋_GB2312"/>
          <w:color w:val="auto"/>
          <w:sz w:val="32"/>
          <w:szCs w:val="32"/>
          <w:u w:val="none"/>
          <w:lang w:val="en-US" w:eastAsia="zh-CN"/>
        </w:rPr>
      </w:pPr>
      <w:r>
        <w:rPr>
          <w:rFonts w:hint="eastAsia" w:ascii="Times New Roman" w:hAnsi="Times New Roman" w:eastAsia="仿宋_GB2312"/>
          <w:color w:val="auto"/>
          <w:sz w:val="32"/>
          <w:szCs w:val="32"/>
          <w:u w:val="none"/>
          <w:lang w:val="en-US" w:eastAsia="zh-CN"/>
        </w:rPr>
        <w:t>（四）拥有一定水平的学术带头人和稳定的技术团队，科技创新能力和优势突出；</w:t>
      </w:r>
    </w:p>
    <w:p>
      <w:pPr>
        <w:spacing w:line="560" w:lineRule="exact"/>
        <w:ind w:firstLine="640" w:firstLineChars="200"/>
        <w:jc w:val="both"/>
        <w:rPr>
          <w:rFonts w:hint="eastAsia" w:ascii="Times New Roman" w:hAnsi="Times New Roman" w:eastAsia="仿宋_GB2312"/>
          <w:color w:val="auto"/>
          <w:sz w:val="32"/>
          <w:szCs w:val="32"/>
          <w:u w:val="none"/>
          <w:lang w:val="en-US" w:eastAsia="zh-CN"/>
        </w:rPr>
      </w:pPr>
      <w:r>
        <w:rPr>
          <w:rFonts w:hint="eastAsia" w:ascii="Times New Roman" w:hAnsi="Times New Roman" w:eastAsia="仿宋_GB2312"/>
          <w:color w:val="auto"/>
          <w:sz w:val="32"/>
          <w:szCs w:val="32"/>
          <w:u w:val="none"/>
          <w:lang w:val="en-US" w:eastAsia="zh-CN"/>
        </w:rPr>
        <w:t>（五）近两年内未发生重大违法行为、重大质量事故或较大及以上安全事故。</w:t>
      </w:r>
    </w:p>
    <w:p>
      <w:pPr>
        <w:spacing w:line="560" w:lineRule="exact"/>
        <w:ind w:firstLine="640" w:firstLineChars="200"/>
        <w:jc w:val="both"/>
        <w:rPr>
          <w:rFonts w:hint="eastAsia" w:ascii="Times New Roman" w:hAnsi="Times New Roman" w:eastAsia="仿宋_GB2312"/>
          <w:color w:val="auto"/>
          <w:sz w:val="32"/>
          <w:szCs w:val="32"/>
          <w:u w:val="none"/>
          <w:lang w:val="en-US" w:eastAsia="zh-CN"/>
        </w:rPr>
      </w:pPr>
      <w:r>
        <w:rPr>
          <w:rFonts w:hint="eastAsia" w:ascii="黑体" w:hAnsi="黑体" w:eastAsia="黑体" w:cs="黑体"/>
          <w:color w:val="auto"/>
          <w:sz w:val="32"/>
          <w:szCs w:val="32"/>
          <w:u w:val="none"/>
          <w:lang w:val="en-US" w:eastAsia="zh-CN"/>
        </w:rPr>
        <w:t>第九条</w:t>
      </w:r>
      <w:r>
        <w:rPr>
          <w:rFonts w:hint="eastAsia" w:ascii="Times New Roman" w:hAnsi="Times New Roman" w:eastAsia="仿宋_GB2312"/>
          <w:color w:val="auto"/>
          <w:sz w:val="32"/>
          <w:szCs w:val="32"/>
          <w:u w:val="none"/>
          <w:lang w:val="en-US" w:eastAsia="zh-CN"/>
        </w:rPr>
        <w:t xml:space="preserve">  满足下列条件之一的</w:t>
      </w:r>
      <w:r>
        <w:rPr>
          <w:rFonts w:hint="default" w:ascii="Times New Roman" w:hAnsi="Times New Roman" w:eastAsia="仿宋_GB2312"/>
          <w:color w:val="auto"/>
          <w:sz w:val="32"/>
          <w:szCs w:val="32"/>
          <w:u w:val="none"/>
          <w:lang w:val="en" w:eastAsia="zh-CN"/>
        </w:rPr>
        <w:t>研究</w:t>
      </w:r>
      <w:r>
        <w:rPr>
          <w:rFonts w:hint="eastAsia" w:ascii="Times New Roman" w:hAnsi="Times New Roman" w:eastAsia="仿宋_GB2312"/>
          <w:color w:val="auto"/>
          <w:sz w:val="32"/>
          <w:szCs w:val="32"/>
          <w:u w:val="none"/>
          <w:lang w:val="en-US" w:eastAsia="zh-CN"/>
        </w:rPr>
        <w:t>机构优先支持入库：</w:t>
      </w:r>
    </w:p>
    <w:p>
      <w:pPr>
        <w:spacing w:line="560" w:lineRule="exact"/>
        <w:ind w:firstLine="640" w:firstLineChars="200"/>
        <w:jc w:val="both"/>
        <w:rPr>
          <w:rFonts w:hint="default" w:ascii="Times New Roman" w:hAnsi="Times New Roman" w:eastAsia="仿宋_GB2312"/>
          <w:color w:val="auto"/>
          <w:sz w:val="32"/>
          <w:szCs w:val="32"/>
          <w:u w:val="none"/>
          <w:lang w:val="en" w:eastAsia="zh-CN"/>
        </w:rPr>
      </w:pPr>
      <w:r>
        <w:rPr>
          <w:rFonts w:hint="eastAsia" w:ascii="Times New Roman" w:hAnsi="Times New Roman" w:eastAsia="仿宋_GB2312"/>
          <w:color w:val="auto"/>
          <w:sz w:val="32"/>
          <w:szCs w:val="32"/>
          <w:u w:val="none"/>
          <w:lang w:val="en-US" w:eastAsia="zh-CN"/>
        </w:rPr>
        <w:t>（一）市内企业承建的获自治区级以上部门认定的研发平台</w:t>
      </w:r>
      <w:r>
        <w:rPr>
          <w:rFonts w:hint="default" w:ascii="Times New Roman" w:hAnsi="Times New Roman" w:eastAsia="仿宋_GB2312"/>
          <w:color w:val="auto"/>
          <w:sz w:val="32"/>
          <w:szCs w:val="32"/>
          <w:u w:val="none"/>
          <w:lang w:val="en" w:eastAsia="zh-CN"/>
        </w:rPr>
        <w:t>；</w:t>
      </w:r>
    </w:p>
    <w:p>
      <w:pPr>
        <w:spacing w:line="560" w:lineRule="exact"/>
        <w:ind w:firstLine="640" w:firstLineChars="200"/>
        <w:jc w:val="both"/>
        <w:rPr>
          <w:rFonts w:hint="default" w:ascii="Times New Roman" w:hAnsi="Times New Roman" w:eastAsia="仿宋_GB2312"/>
          <w:color w:val="auto"/>
          <w:sz w:val="32"/>
          <w:szCs w:val="32"/>
          <w:u w:val="none"/>
          <w:lang w:val="en" w:eastAsia="zh-CN"/>
        </w:rPr>
      </w:pPr>
      <w:r>
        <w:rPr>
          <w:rFonts w:hint="default" w:ascii="Times New Roman" w:hAnsi="Times New Roman" w:eastAsia="仿宋_GB2312"/>
          <w:color w:val="auto"/>
          <w:sz w:val="32"/>
          <w:szCs w:val="32"/>
          <w:u w:val="none"/>
          <w:lang w:val="en" w:eastAsia="zh-CN"/>
        </w:rPr>
        <w:t>（二）市直科研院所以及市外与本市企事业单位有合作的科研院所</w:t>
      </w:r>
      <w:r>
        <w:rPr>
          <w:rFonts w:hint="eastAsia" w:ascii="Times New Roman" w:hAnsi="Times New Roman" w:eastAsia="仿宋_GB2312"/>
          <w:color w:val="auto"/>
          <w:sz w:val="32"/>
          <w:szCs w:val="32"/>
          <w:u w:val="none"/>
          <w:lang w:val="en" w:eastAsia="zh-CN"/>
        </w:rPr>
        <w:t>；</w:t>
      </w:r>
    </w:p>
    <w:p>
      <w:pPr>
        <w:spacing w:line="560" w:lineRule="exact"/>
        <w:ind w:firstLine="640" w:firstLineChars="200"/>
        <w:jc w:val="both"/>
        <w:rPr>
          <w:rFonts w:hint="eastAsia" w:ascii="Times New Roman" w:hAnsi="Times New Roman" w:eastAsia="仿宋_GB2312"/>
          <w:color w:val="auto"/>
          <w:sz w:val="32"/>
          <w:szCs w:val="32"/>
          <w:u w:val="none"/>
          <w:lang w:val="en" w:eastAsia="zh-CN"/>
        </w:rPr>
      </w:pPr>
      <w:r>
        <w:rPr>
          <w:rFonts w:hint="default" w:ascii="Times New Roman" w:hAnsi="Times New Roman" w:eastAsia="仿宋_GB2312"/>
          <w:color w:val="auto"/>
          <w:sz w:val="32"/>
          <w:szCs w:val="32"/>
          <w:u w:val="none"/>
          <w:lang w:val="en" w:eastAsia="zh-CN"/>
        </w:rPr>
        <w:t>（三）市内新型研发机构以及市外与本市企事业单位有合作的新型研发机构</w:t>
      </w:r>
      <w:r>
        <w:rPr>
          <w:rFonts w:hint="eastAsia" w:ascii="Times New Roman" w:hAnsi="Times New Roman" w:eastAsia="仿宋_GB2312"/>
          <w:color w:val="auto"/>
          <w:sz w:val="32"/>
          <w:szCs w:val="32"/>
          <w:u w:val="none"/>
          <w:lang w:val="en" w:eastAsia="zh-CN"/>
        </w:rPr>
        <w:t>；</w:t>
      </w:r>
    </w:p>
    <w:p>
      <w:pPr>
        <w:spacing w:line="560" w:lineRule="exact"/>
        <w:ind w:firstLine="640" w:firstLineChars="200"/>
        <w:jc w:val="both"/>
        <w:rPr>
          <w:rFonts w:hint="eastAsia" w:ascii="Times New Roman" w:hAnsi="Times New Roman" w:eastAsia="仿宋_GB2312"/>
          <w:color w:val="auto"/>
          <w:sz w:val="32"/>
          <w:szCs w:val="32"/>
          <w:u w:val="none"/>
          <w:lang w:val="en" w:eastAsia="zh-CN"/>
        </w:rPr>
      </w:pPr>
      <w:r>
        <w:rPr>
          <w:rFonts w:hint="eastAsia" w:ascii="Times New Roman" w:hAnsi="Times New Roman" w:eastAsia="仿宋_GB2312"/>
          <w:color w:val="auto"/>
          <w:sz w:val="32"/>
          <w:szCs w:val="32"/>
          <w:u w:val="none"/>
          <w:lang w:val="en" w:eastAsia="zh-CN"/>
        </w:rPr>
        <w:t>（四）市内高校以及市外与本市企事业单位有合作的高校；</w:t>
      </w:r>
    </w:p>
    <w:p>
      <w:pPr>
        <w:spacing w:line="560" w:lineRule="exact"/>
        <w:ind w:firstLine="640" w:firstLineChars="200"/>
        <w:jc w:val="both"/>
        <w:rPr>
          <w:rFonts w:hint="default" w:ascii="Times New Roman" w:hAnsi="Times New Roman" w:eastAsia="仿宋_GB2312"/>
          <w:color w:val="auto"/>
          <w:sz w:val="32"/>
          <w:szCs w:val="32"/>
          <w:u w:val="none"/>
          <w:lang w:val="en" w:eastAsia="zh-CN"/>
        </w:rPr>
      </w:pPr>
      <w:r>
        <w:rPr>
          <w:rFonts w:hint="eastAsia" w:ascii="Times New Roman" w:hAnsi="Times New Roman" w:eastAsia="仿宋_GB2312"/>
          <w:color w:val="auto"/>
          <w:sz w:val="32"/>
          <w:szCs w:val="32"/>
          <w:u w:val="none"/>
          <w:lang w:val="en" w:eastAsia="zh-CN"/>
        </w:rPr>
        <w:t>（五）与玉林市共建的科创飞地、科技成果转移转化和技术中心等各类科技创新合作平台推荐的平台。</w:t>
      </w:r>
    </w:p>
    <w:p>
      <w:pPr>
        <w:spacing w:line="560" w:lineRule="exact"/>
        <w:ind w:firstLine="640" w:firstLineChars="200"/>
        <w:jc w:val="both"/>
        <w:rPr>
          <w:rFonts w:hint="eastAsia" w:ascii="Times New Roman" w:hAnsi="Times New Roman" w:eastAsia="仿宋_GB2312"/>
          <w:color w:val="auto"/>
          <w:sz w:val="32"/>
          <w:szCs w:val="32"/>
          <w:u w:val="none"/>
          <w:lang w:val="en-US" w:eastAsia="zh-CN"/>
        </w:rPr>
      </w:pPr>
    </w:p>
    <w:p>
      <w:pPr>
        <w:spacing w:line="560" w:lineRule="exact"/>
        <w:jc w:val="center"/>
        <w:rPr>
          <w:rFonts w:hint="eastAsia" w:ascii="黑体" w:hAnsi="黑体" w:eastAsia="黑体" w:cs="黑体"/>
          <w:color w:val="auto"/>
          <w:sz w:val="32"/>
          <w:szCs w:val="32"/>
          <w:u w:val="none"/>
          <w:lang w:val="en-US" w:eastAsia="zh-CN"/>
        </w:rPr>
      </w:pPr>
      <w:r>
        <w:rPr>
          <w:rFonts w:hint="eastAsia" w:ascii="黑体" w:hAnsi="黑体" w:eastAsia="黑体" w:cs="黑体"/>
          <w:color w:val="auto"/>
          <w:sz w:val="32"/>
          <w:szCs w:val="32"/>
          <w:u w:val="none"/>
          <w:lang w:val="en-US" w:eastAsia="zh-CN"/>
        </w:rPr>
        <w:t>第三章  入库方式</w:t>
      </w:r>
    </w:p>
    <w:p>
      <w:pPr>
        <w:spacing w:line="560" w:lineRule="exact"/>
        <w:ind w:firstLine="640" w:firstLineChars="200"/>
        <w:jc w:val="both"/>
        <w:rPr>
          <w:rFonts w:hint="eastAsia" w:ascii="Times New Roman" w:hAnsi="Times New Roman" w:eastAsia="仿宋_GB2312"/>
          <w:color w:val="auto"/>
          <w:sz w:val="32"/>
          <w:szCs w:val="32"/>
          <w:u w:val="none"/>
          <w:lang w:val="en-US" w:eastAsia="zh-CN"/>
        </w:rPr>
      </w:pPr>
    </w:p>
    <w:p>
      <w:pPr>
        <w:spacing w:line="560" w:lineRule="exact"/>
        <w:ind w:firstLine="640" w:firstLineChars="200"/>
        <w:jc w:val="both"/>
        <w:rPr>
          <w:rFonts w:hint="eastAsia" w:ascii="Times New Roman" w:hAnsi="Times New Roman" w:eastAsia="仿宋_GB2312"/>
          <w:color w:val="auto"/>
          <w:sz w:val="32"/>
          <w:szCs w:val="32"/>
          <w:u w:val="none"/>
          <w:lang w:val="en-US" w:eastAsia="zh-CN"/>
        </w:rPr>
      </w:pPr>
      <w:r>
        <w:rPr>
          <w:rFonts w:hint="eastAsia" w:ascii="黑体" w:hAnsi="黑体" w:eastAsia="黑体" w:cs="黑体"/>
          <w:color w:val="auto"/>
          <w:sz w:val="32"/>
          <w:szCs w:val="32"/>
          <w:u w:val="none"/>
          <w:lang w:val="en-US" w:eastAsia="zh-CN"/>
        </w:rPr>
        <w:t>第十条</w:t>
      </w:r>
      <w:r>
        <w:rPr>
          <w:rFonts w:hint="eastAsia" w:ascii="Times New Roman" w:hAnsi="Times New Roman" w:eastAsia="仿宋_GB2312"/>
          <w:color w:val="auto"/>
          <w:sz w:val="32"/>
          <w:szCs w:val="32"/>
          <w:u w:val="none"/>
          <w:lang w:val="en-US" w:eastAsia="zh-CN"/>
        </w:rPr>
        <w:t xml:space="preserve">  </w:t>
      </w:r>
      <w:r>
        <w:rPr>
          <w:rFonts w:hint="default" w:ascii="Times New Roman" w:hAnsi="Times New Roman" w:eastAsia="仿宋_GB2312"/>
          <w:color w:val="auto"/>
          <w:sz w:val="32"/>
          <w:szCs w:val="32"/>
          <w:u w:val="none"/>
          <w:lang w:val="en" w:eastAsia="zh-CN"/>
        </w:rPr>
        <w:t>市科技局</w:t>
      </w:r>
      <w:r>
        <w:rPr>
          <w:rFonts w:hint="eastAsia" w:ascii="Times New Roman" w:hAnsi="Times New Roman" w:eastAsia="仿宋_GB2312"/>
          <w:color w:val="auto"/>
          <w:sz w:val="32"/>
          <w:szCs w:val="32"/>
          <w:u w:val="none"/>
          <w:lang w:val="en-US" w:eastAsia="zh-CN"/>
        </w:rPr>
        <w:t>根据我</w:t>
      </w:r>
      <w:r>
        <w:rPr>
          <w:rFonts w:hint="default" w:ascii="Times New Roman" w:hAnsi="Times New Roman" w:eastAsia="仿宋_GB2312"/>
          <w:color w:val="auto"/>
          <w:sz w:val="32"/>
          <w:szCs w:val="32"/>
          <w:u w:val="none"/>
          <w:lang w:val="en" w:eastAsia="zh-CN"/>
        </w:rPr>
        <w:t>市</w:t>
      </w:r>
      <w:r>
        <w:rPr>
          <w:rFonts w:hint="eastAsia" w:ascii="Times New Roman" w:hAnsi="Times New Roman" w:eastAsia="仿宋_GB2312"/>
          <w:color w:val="auto"/>
          <w:sz w:val="32"/>
          <w:szCs w:val="32"/>
          <w:u w:val="none"/>
          <w:lang w:val="en-US" w:eastAsia="zh-CN"/>
        </w:rPr>
        <w:t>重点产业创新发展需求，适时公开发布征集智库专家人才和研</w:t>
      </w:r>
      <w:r>
        <w:rPr>
          <w:rFonts w:hint="default" w:ascii="Times New Roman" w:hAnsi="Times New Roman" w:eastAsia="仿宋_GB2312"/>
          <w:color w:val="auto"/>
          <w:sz w:val="32"/>
          <w:szCs w:val="32"/>
          <w:u w:val="none"/>
          <w:lang w:val="en" w:eastAsia="zh-CN"/>
        </w:rPr>
        <w:t>究</w:t>
      </w:r>
      <w:r>
        <w:rPr>
          <w:rFonts w:hint="eastAsia" w:ascii="Times New Roman" w:hAnsi="Times New Roman" w:eastAsia="仿宋_GB2312"/>
          <w:color w:val="auto"/>
          <w:sz w:val="32"/>
          <w:szCs w:val="32"/>
          <w:u w:val="none"/>
          <w:lang w:val="en-US" w:eastAsia="zh-CN"/>
        </w:rPr>
        <w:t>机构的通知。</w:t>
      </w:r>
    </w:p>
    <w:p>
      <w:pPr>
        <w:spacing w:line="560" w:lineRule="exact"/>
        <w:ind w:firstLine="640" w:firstLineChars="200"/>
        <w:jc w:val="both"/>
        <w:rPr>
          <w:rFonts w:hint="eastAsia" w:ascii="Times New Roman" w:hAnsi="Times New Roman" w:eastAsia="仿宋_GB2312"/>
          <w:color w:val="auto"/>
          <w:sz w:val="32"/>
          <w:szCs w:val="32"/>
          <w:u w:val="none"/>
          <w:lang w:val="en-US" w:eastAsia="zh-CN"/>
        </w:rPr>
      </w:pPr>
      <w:r>
        <w:rPr>
          <w:rFonts w:hint="eastAsia" w:ascii="黑体" w:hAnsi="黑体" w:eastAsia="黑体" w:cs="黑体"/>
          <w:color w:val="auto"/>
          <w:sz w:val="32"/>
          <w:szCs w:val="32"/>
          <w:u w:val="none"/>
          <w:lang w:val="en-US" w:eastAsia="zh-CN"/>
        </w:rPr>
        <w:t>第十一条</w:t>
      </w:r>
      <w:r>
        <w:rPr>
          <w:rFonts w:hint="eastAsia" w:ascii="Times New Roman" w:hAnsi="Times New Roman" w:eastAsia="仿宋_GB2312"/>
          <w:color w:val="auto"/>
          <w:sz w:val="32"/>
          <w:szCs w:val="32"/>
          <w:u w:val="none"/>
          <w:lang w:val="en-US" w:eastAsia="zh-CN"/>
        </w:rPr>
        <w:t xml:space="preserve">  </w:t>
      </w:r>
      <w:r>
        <w:rPr>
          <w:rFonts w:hint="default" w:ascii="Times New Roman" w:hAnsi="Times New Roman" w:eastAsia="仿宋_GB2312"/>
          <w:color w:val="auto"/>
          <w:sz w:val="32"/>
          <w:szCs w:val="32"/>
          <w:u w:val="none"/>
          <w:lang w:val="en" w:eastAsia="zh-CN"/>
        </w:rPr>
        <w:t>市科技局</w:t>
      </w:r>
      <w:r>
        <w:rPr>
          <w:rFonts w:hint="eastAsia" w:ascii="Times New Roman" w:hAnsi="Times New Roman" w:eastAsia="仿宋_GB2312"/>
          <w:color w:val="auto"/>
          <w:sz w:val="32"/>
          <w:szCs w:val="32"/>
          <w:u w:val="none"/>
          <w:lang w:val="en-US" w:eastAsia="zh-CN"/>
        </w:rPr>
        <w:t>接受相关</w:t>
      </w:r>
      <w:r>
        <w:rPr>
          <w:rFonts w:hint="default" w:ascii="Times New Roman" w:hAnsi="Times New Roman" w:eastAsia="仿宋_GB2312"/>
          <w:color w:val="auto"/>
          <w:sz w:val="32"/>
          <w:szCs w:val="32"/>
          <w:u w:val="none"/>
          <w:lang w:val="en" w:eastAsia="zh-CN"/>
        </w:rPr>
        <w:t>行业</w:t>
      </w:r>
      <w:r>
        <w:rPr>
          <w:rFonts w:hint="eastAsia" w:ascii="Times New Roman" w:hAnsi="Times New Roman" w:eastAsia="仿宋_GB2312"/>
          <w:color w:val="auto"/>
          <w:sz w:val="32"/>
          <w:szCs w:val="32"/>
          <w:u w:val="none"/>
          <w:lang w:val="en-US" w:eastAsia="zh-CN"/>
        </w:rPr>
        <w:t>主管部门和</w:t>
      </w:r>
      <w:r>
        <w:rPr>
          <w:rFonts w:hint="default" w:ascii="Times New Roman" w:hAnsi="Times New Roman" w:eastAsia="仿宋_GB2312"/>
          <w:color w:val="auto"/>
          <w:sz w:val="32"/>
          <w:szCs w:val="32"/>
          <w:u w:val="none"/>
          <w:lang w:val="en" w:eastAsia="zh-CN"/>
        </w:rPr>
        <w:t>各县（市、区）</w:t>
      </w:r>
      <w:r>
        <w:rPr>
          <w:rFonts w:hint="eastAsia" w:ascii="Times New Roman" w:hAnsi="Times New Roman" w:eastAsia="仿宋_GB2312"/>
          <w:color w:val="auto"/>
          <w:sz w:val="32"/>
          <w:szCs w:val="32"/>
          <w:u w:val="none"/>
          <w:lang w:val="en" w:eastAsia="zh-CN"/>
        </w:rPr>
        <w:t>科技管理部门、各类科技创新合作平台等</w:t>
      </w:r>
      <w:r>
        <w:rPr>
          <w:rFonts w:hint="eastAsia" w:ascii="Times New Roman" w:hAnsi="Times New Roman" w:eastAsia="仿宋_GB2312"/>
          <w:color w:val="auto"/>
          <w:sz w:val="32"/>
          <w:szCs w:val="32"/>
          <w:u w:val="none"/>
          <w:lang w:val="en-US" w:eastAsia="zh-CN"/>
        </w:rPr>
        <w:t>推荐。专家人才和</w:t>
      </w:r>
      <w:r>
        <w:rPr>
          <w:rFonts w:hint="default" w:ascii="Times New Roman" w:hAnsi="Times New Roman" w:eastAsia="仿宋_GB2312"/>
          <w:color w:val="auto"/>
          <w:sz w:val="32"/>
          <w:szCs w:val="32"/>
          <w:u w:val="none"/>
          <w:lang w:val="en" w:eastAsia="zh-CN"/>
        </w:rPr>
        <w:t>研究机构</w:t>
      </w:r>
      <w:r>
        <w:rPr>
          <w:rFonts w:hint="eastAsia" w:ascii="Times New Roman" w:hAnsi="Times New Roman" w:eastAsia="仿宋_GB2312"/>
          <w:color w:val="auto"/>
          <w:sz w:val="32"/>
          <w:szCs w:val="32"/>
          <w:u w:val="none"/>
          <w:lang w:val="en-US" w:eastAsia="zh-CN"/>
        </w:rPr>
        <w:t>填报智库入库推荐表和个人自荐表。</w:t>
      </w:r>
    </w:p>
    <w:p>
      <w:pPr>
        <w:spacing w:line="560" w:lineRule="exact"/>
        <w:ind w:firstLine="640" w:firstLineChars="200"/>
        <w:jc w:val="both"/>
        <w:rPr>
          <w:rFonts w:hint="eastAsia" w:ascii="Times New Roman" w:hAnsi="Times New Roman" w:eastAsia="仿宋_GB2312"/>
          <w:color w:val="auto"/>
          <w:sz w:val="32"/>
          <w:szCs w:val="32"/>
          <w:u w:val="none"/>
          <w:lang w:val="en-US" w:eastAsia="zh-CN"/>
        </w:rPr>
      </w:pPr>
      <w:r>
        <w:rPr>
          <w:rFonts w:hint="eastAsia" w:ascii="黑体" w:hAnsi="黑体" w:eastAsia="黑体" w:cs="黑体"/>
          <w:color w:val="auto"/>
          <w:sz w:val="32"/>
          <w:szCs w:val="32"/>
          <w:u w:val="none"/>
          <w:lang w:val="en-US" w:eastAsia="zh-CN"/>
        </w:rPr>
        <w:t>第十二条</w:t>
      </w:r>
      <w:r>
        <w:rPr>
          <w:rFonts w:hint="eastAsia" w:ascii="Times New Roman" w:hAnsi="Times New Roman" w:eastAsia="仿宋_GB2312"/>
          <w:color w:val="auto"/>
          <w:sz w:val="32"/>
          <w:szCs w:val="32"/>
          <w:u w:val="none"/>
          <w:lang w:val="en-US" w:eastAsia="zh-CN"/>
        </w:rPr>
        <w:t xml:space="preserve">  </w:t>
      </w:r>
      <w:r>
        <w:rPr>
          <w:rFonts w:hint="default" w:ascii="Times New Roman" w:hAnsi="Times New Roman" w:eastAsia="仿宋_GB2312"/>
          <w:color w:val="auto"/>
          <w:sz w:val="32"/>
          <w:szCs w:val="32"/>
          <w:u w:val="none"/>
          <w:lang w:val="en" w:eastAsia="zh-CN"/>
        </w:rPr>
        <w:t>市科技局</w:t>
      </w:r>
      <w:r>
        <w:rPr>
          <w:rFonts w:hint="eastAsia" w:ascii="Times New Roman" w:hAnsi="Times New Roman" w:eastAsia="仿宋_GB2312"/>
          <w:color w:val="auto"/>
          <w:sz w:val="32"/>
          <w:szCs w:val="32"/>
          <w:u w:val="none"/>
          <w:lang w:val="en-US" w:eastAsia="zh-CN"/>
        </w:rPr>
        <w:t>对征集对象进行资格审查，经局务会讨论决定入库。</w:t>
      </w:r>
    </w:p>
    <w:p>
      <w:pPr>
        <w:spacing w:line="560" w:lineRule="exact"/>
        <w:ind w:firstLine="640" w:firstLineChars="200"/>
        <w:jc w:val="both"/>
        <w:rPr>
          <w:rFonts w:hint="eastAsia" w:ascii="Times New Roman" w:hAnsi="Times New Roman" w:eastAsia="仿宋_GB2312"/>
          <w:color w:val="auto"/>
          <w:sz w:val="32"/>
          <w:szCs w:val="32"/>
          <w:u w:val="none"/>
          <w:lang w:val="en-US" w:eastAsia="zh-CN"/>
        </w:rPr>
      </w:pPr>
    </w:p>
    <w:p>
      <w:pPr>
        <w:spacing w:line="560" w:lineRule="exact"/>
        <w:jc w:val="center"/>
        <w:rPr>
          <w:rFonts w:hint="eastAsia" w:ascii="黑体" w:hAnsi="黑体" w:eastAsia="黑体" w:cs="黑体"/>
          <w:color w:val="auto"/>
          <w:sz w:val="32"/>
          <w:szCs w:val="32"/>
          <w:u w:val="none"/>
          <w:lang w:val="en-US" w:eastAsia="zh-CN"/>
        </w:rPr>
      </w:pPr>
      <w:r>
        <w:rPr>
          <w:rFonts w:hint="eastAsia" w:ascii="黑体" w:hAnsi="黑体" w:eastAsia="黑体" w:cs="黑体"/>
          <w:color w:val="auto"/>
          <w:sz w:val="32"/>
          <w:szCs w:val="32"/>
          <w:u w:val="none"/>
          <w:lang w:val="en-US" w:eastAsia="zh-CN"/>
        </w:rPr>
        <w:t>第四章  服务内容</w:t>
      </w:r>
    </w:p>
    <w:p>
      <w:pPr>
        <w:spacing w:line="560" w:lineRule="exact"/>
        <w:ind w:firstLine="640" w:firstLineChars="200"/>
        <w:jc w:val="both"/>
        <w:rPr>
          <w:rFonts w:hint="eastAsia" w:ascii="Times New Roman" w:hAnsi="Times New Roman" w:eastAsia="仿宋_GB2312"/>
          <w:color w:val="auto"/>
          <w:sz w:val="32"/>
          <w:szCs w:val="32"/>
          <w:u w:val="none"/>
          <w:lang w:val="en-US" w:eastAsia="zh-CN"/>
        </w:rPr>
      </w:pPr>
    </w:p>
    <w:p>
      <w:pPr>
        <w:spacing w:line="560" w:lineRule="exact"/>
        <w:ind w:firstLine="640" w:firstLineChars="200"/>
        <w:jc w:val="both"/>
        <w:rPr>
          <w:rFonts w:hint="eastAsia" w:ascii="Times New Roman" w:hAnsi="Times New Roman" w:eastAsia="仿宋_GB2312"/>
          <w:color w:val="auto"/>
          <w:sz w:val="32"/>
          <w:szCs w:val="32"/>
          <w:u w:val="none"/>
          <w:lang w:val="en-US" w:eastAsia="zh-CN"/>
        </w:rPr>
      </w:pPr>
      <w:r>
        <w:rPr>
          <w:rFonts w:hint="eastAsia" w:ascii="黑体" w:hAnsi="黑体" w:eastAsia="黑体" w:cs="黑体"/>
          <w:color w:val="auto"/>
          <w:sz w:val="32"/>
          <w:szCs w:val="32"/>
          <w:u w:val="none"/>
          <w:lang w:val="en-US" w:eastAsia="zh-CN"/>
        </w:rPr>
        <w:t>第十三条</w:t>
      </w:r>
      <w:r>
        <w:rPr>
          <w:rFonts w:hint="eastAsia" w:ascii="Times New Roman" w:hAnsi="Times New Roman" w:eastAsia="仿宋_GB2312"/>
          <w:color w:val="auto"/>
          <w:sz w:val="32"/>
          <w:szCs w:val="32"/>
          <w:u w:val="none"/>
          <w:lang w:val="en-US" w:eastAsia="zh-CN"/>
        </w:rPr>
        <w:t xml:space="preserve"> </w:t>
      </w:r>
      <w:r>
        <w:rPr>
          <w:rFonts w:hint="default" w:ascii="Times New Roman" w:hAnsi="Times New Roman" w:eastAsia="仿宋_GB2312"/>
          <w:color w:val="auto"/>
          <w:sz w:val="32"/>
          <w:szCs w:val="32"/>
          <w:u w:val="none"/>
          <w:lang w:val="en" w:eastAsia="zh-CN"/>
        </w:rPr>
        <w:t xml:space="preserve"> </w:t>
      </w:r>
      <w:r>
        <w:rPr>
          <w:rFonts w:hint="eastAsia" w:ascii="Times New Roman" w:hAnsi="Times New Roman" w:eastAsia="仿宋_GB2312"/>
          <w:color w:val="auto"/>
          <w:sz w:val="32"/>
          <w:szCs w:val="32"/>
          <w:u w:val="none"/>
          <w:lang w:val="en-US" w:eastAsia="zh-CN"/>
        </w:rPr>
        <w:t>智库</w:t>
      </w:r>
      <w:r>
        <w:rPr>
          <w:rFonts w:hint="default" w:ascii="Times New Roman" w:hAnsi="Times New Roman" w:eastAsia="仿宋_GB2312"/>
          <w:color w:val="auto"/>
          <w:sz w:val="32"/>
          <w:szCs w:val="32"/>
          <w:u w:val="none"/>
          <w:lang w:val="en" w:eastAsia="zh-CN"/>
        </w:rPr>
        <w:t>专家人才和研究机构</w:t>
      </w:r>
      <w:r>
        <w:rPr>
          <w:rFonts w:hint="eastAsia" w:ascii="Times New Roman" w:hAnsi="Times New Roman" w:eastAsia="仿宋_GB2312"/>
          <w:color w:val="auto"/>
          <w:sz w:val="32"/>
          <w:szCs w:val="32"/>
          <w:u w:val="none"/>
          <w:lang w:val="en-US" w:eastAsia="zh-CN"/>
        </w:rPr>
        <w:t>服务内容包括但不限于以下事项：</w:t>
      </w:r>
    </w:p>
    <w:p>
      <w:pPr>
        <w:spacing w:line="560" w:lineRule="exact"/>
        <w:ind w:firstLine="640" w:firstLineChars="200"/>
        <w:jc w:val="both"/>
        <w:rPr>
          <w:rFonts w:hint="eastAsia" w:ascii="Times New Roman" w:hAnsi="Times New Roman" w:eastAsia="仿宋_GB2312"/>
          <w:color w:val="auto"/>
          <w:sz w:val="32"/>
          <w:szCs w:val="32"/>
          <w:u w:val="none"/>
          <w:lang w:val="en-US" w:eastAsia="zh-CN"/>
        </w:rPr>
      </w:pPr>
      <w:r>
        <w:rPr>
          <w:rFonts w:hint="eastAsia" w:ascii="Times New Roman" w:hAnsi="Times New Roman" w:eastAsia="仿宋_GB2312"/>
          <w:color w:val="auto"/>
          <w:sz w:val="32"/>
          <w:szCs w:val="32"/>
          <w:u w:val="none"/>
          <w:lang w:val="en-US" w:eastAsia="zh-CN"/>
        </w:rPr>
        <w:t>（一）提供决策咨询服务。专家</w:t>
      </w:r>
      <w:r>
        <w:rPr>
          <w:rFonts w:hint="default" w:ascii="Times New Roman" w:hAnsi="Times New Roman" w:eastAsia="仿宋_GB2312"/>
          <w:color w:val="auto"/>
          <w:sz w:val="32"/>
          <w:szCs w:val="32"/>
          <w:u w:val="none"/>
          <w:lang w:val="en" w:eastAsia="zh-CN"/>
        </w:rPr>
        <w:t>团队</w:t>
      </w:r>
      <w:r>
        <w:rPr>
          <w:rFonts w:hint="eastAsia" w:ascii="Times New Roman" w:hAnsi="Times New Roman" w:eastAsia="仿宋_GB2312"/>
          <w:color w:val="auto"/>
          <w:sz w:val="32"/>
          <w:szCs w:val="32"/>
          <w:u w:val="none"/>
          <w:lang w:val="en-US" w:eastAsia="zh-CN"/>
        </w:rPr>
        <w:t>要立足玉林城市发展定位，结合我</w:t>
      </w:r>
      <w:r>
        <w:rPr>
          <w:rFonts w:hint="default" w:ascii="Times New Roman" w:hAnsi="Times New Roman" w:eastAsia="仿宋_GB2312"/>
          <w:color w:val="auto"/>
          <w:sz w:val="32"/>
          <w:szCs w:val="32"/>
          <w:u w:val="none"/>
          <w:lang w:val="en" w:eastAsia="zh-CN"/>
        </w:rPr>
        <w:t>市</w:t>
      </w:r>
      <w:r>
        <w:rPr>
          <w:rFonts w:hint="eastAsia" w:ascii="Times New Roman" w:hAnsi="Times New Roman" w:eastAsia="仿宋_GB2312"/>
          <w:color w:val="auto"/>
          <w:sz w:val="32"/>
          <w:szCs w:val="32"/>
          <w:u w:val="none"/>
          <w:lang w:val="en-US" w:eastAsia="zh-CN"/>
        </w:rPr>
        <w:t>重点产业创新发展需求，会同相关</w:t>
      </w:r>
      <w:r>
        <w:rPr>
          <w:rFonts w:hint="default" w:ascii="Times New Roman" w:hAnsi="Times New Roman" w:eastAsia="仿宋_GB2312"/>
          <w:color w:val="auto"/>
          <w:sz w:val="32"/>
          <w:szCs w:val="32"/>
          <w:u w:val="none"/>
          <w:lang w:val="en" w:eastAsia="zh-CN"/>
        </w:rPr>
        <w:t>行</w:t>
      </w:r>
      <w:r>
        <w:rPr>
          <w:rFonts w:hint="eastAsia" w:ascii="Times New Roman" w:hAnsi="Times New Roman" w:eastAsia="仿宋_GB2312"/>
          <w:color w:val="auto"/>
          <w:sz w:val="32"/>
          <w:szCs w:val="32"/>
          <w:u w:val="none"/>
          <w:lang w:val="en-US" w:eastAsia="zh-CN"/>
        </w:rPr>
        <w:t>业主管部门确定议题，深入开展调查研究，为</w:t>
      </w:r>
      <w:r>
        <w:rPr>
          <w:rFonts w:hint="default" w:ascii="Times New Roman" w:hAnsi="Times New Roman" w:eastAsia="仿宋_GB2312"/>
          <w:color w:val="auto"/>
          <w:sz w:val="32"/>
          <w:szCs w:val="32"/>
          <w:u w:val="none"/>
          <w:lang w:val="en" w:eastAsia="zh-CN"/>
        </w:rPr>
        <w:t>市</w:t>
      </w:r>
      <w:r>
        <w:rPr>
          <w:rFonts w:hint="eastAsia" w:ascii="Times New Roman" w:hAnsi="Times New Roman" w:eastAsia="仿宋_GB2312"/>
          <w:color w:val="auto"/>
          <w:sz w:val="32"/>
          <w:szCs w:val="32"/>
          <w:u w:val="none"/>
          <w:lang w:val="en-US" w:eastAsia="zh-CN"/>
        </w:rPr>
        <w:t>委、</w:t>
      </w:r>
      <w:r>
        <w:rPr>
          <w:rFonts w:hint="default" w:ascii="Times New Roman" w:hAnsi="Times New Roman" w:eastAsia="仿宋_GB2312"/>
          <w:color w:val="auto"/>
          <w:sz w:val="32"/>
          <w:szCs w:val="32"/>
          <w:u w:val="none"/>
          <w:lang w:val="en" w:eastAsia="zh-CN"/>
        </w:rPr>
        <w:t>市</w:t>
      </w:r>
      <w:r>
        <w:rPr>
          <w:rFonts w:hint="eastAsia" w:ascii="Times New Roman" w:hAnsi="Times New Roman" w:eastAsia="仿宋_GB2312"/>
          <w:color w:val="auto"/>
          <w:sz w:val="32"/>
          <w:szCs w:val="32"/>
          <w:u w:val="none"/>
          <w:lang w:val="en-US" w:eastAsia="zh-CN"/>
        </w:rPr>
        <w:t>政府提供有前瞻性、可操作性的决策咨询建议。协助企业制定科技创新战略规划，明确企业的创新目标、重点领域和实施路径，定期评估企业创新战略的实施效果。</w:t>
      </w:r>
    </w:p>
    <w:p>
      <w:pPr>
        <w:spacing w:line="560" w:lineRule="exact"/>
        <w:ind w:firstLine="640" w:firstLineChars="200"/>
        <w:jc w:val="both"/>
        <w:rPr>
          <w:rFonts w:hint="eastAsia" w:ascii="Times New Roman" w:hAnsi="Times New Roman" w:eastAsia="仿宋_GB2312"/>
          <w:color w:val="auto"/>
          <w:sz w:val="32"/>
          <w:szCs w:val="32"/>
          <w:u w:val="none"/>
          <w:lang w:val="en-US" w:eastAsia="zh-CN"/>
        </w:rPr>
      </w:pPr>
      <w:r>
        <w:rPr>
          <w:rFonts w:hint="eastAsia" w:ascii="Times New Roman" w:hAnsi="Times New Roman" w:eastAsia="仿宋_GB2312"/>
          <w:color w:val="auto"/>
          <w:sz w:val="32"/>
          <w:szCs w:val="32"/>
          <w:u w:val="none"/>
          <w:lang w:val="en-US" w:eastAsia="zh-CN"/>
        </w:rPr>
        <w:t>（二）开展科技研发指导。在充分摸清企业新产品开发、技术改造、工艺优化等需求基础上，掌握相关技术领域的发展态势和资源布局，分析、研究需要攻克的关键核心技术和共性技术问题，凝练提出技术需求，积极联合或指导我市企事业单位申报国家和自治区各级科技计划项目，开展产业共性技术、关键技术和前瞻性技术攻关，提供理论支持和实验验证，加速技术突破。加强对企业建立研发机构的指导，推动企业建立组织架构合理、研究目标明确、研发计划合理的研发机构，不断提升企业的技术研发水平，推动提升企业在所属产业领域的知名度和影响力。</w:t>
      </w:r>
    </w:p>
    <w:p>
      <w:pPr>
        <w:spacing w:line="560" w:lineRule="exact"/>
        <w:ind w:firstLine="640" w:firstLineChars="200"/>
        <w:jc w:val="both"/>
        <w:rPr>
          <w:rFonts w:hint="eastAsia" w:ascii="Times New Roman" w:hAnsi="Times New Roman" w:eastAsia="仿宋_GB2312"/>
          <w:color w:val="auto"/>
          <w:sz w:val="32"/>
          <w:szCs w:val="32"/>
          <w:u w:val="none"/>
          <w:lang w:val="en-US" w:eastAsia="zh-CN"/>
        </w:rPr>
      </w:pPr>
      <w:r>
        <w:rPr>
          <w:rFonts w:hint="eastAsia" w:ascii="Times New Roman" w:hAnsi="Times New Roman" w:eastAsia="仿宋_GB2312"/>
          <w:color w:val="auto"/>
          <w:sz w:val="32"/>
          <w:szCs w:val="32"/>
          <w:u w:val="none"/>
          <w:lang w:val="en-US" w:eastAsia="zh-CN"/>
        </w:rPr>
        <w:t>（三）推进创新成果转化。根据企业技术需求和技术发展战略，面向区内外科技创新高地寻找优势科技资源，促成企业与高校、科研院所的有效对接，力争形成相互支撑协作、资源共享、协同攻关的长效合作机制。为企业引入最新科技成果，服务企业技术创新与新产品开发，实现高校、科研院所科技要素向企业转移、科技成果向企业输出的快速转变，促进技术到产能、成果到产品、理论到现实的转化。</w:t>
      </w:r>
    </w:p>
    <w:p>
      <w:pPr>
        <w:spacing w:line="560" w:lineRule="exact"/>
        <w:ind w:firstLine="640" w:firstLineChars="200"/>
        <w:jc w:val="both"/>
        <w:rPr>
          <w:rFonts w:hint="eastAsia" w:ascii="Times New Roman" w:hAnsi="Times New Roman" w:eastAsia="仿宋_GB2312"/>
          <w:color w:val="auto"/>
          <w:sz w:val="32"/>
          <w:szCs w:val="32"/>
          <w:u w:val="none"/>
          <w:lang w:val="en-US" w:eastAsia="zh-CN"/>
        </w:rPr>
      </w:pPr>
      <w:r>
        <w:rPr>
          <w:rFonts w:hint="eastAsia" w:ascii="Times New Roman" w:hAnsi="Times New Roman" w:eastAsia="仿宋_GB2312"/>
          <w:color w:val="auto"/>
          <w:sz w:val="32"/>
          <w:szCs w:val="32"/>
          <w:u w:val="none"/>
          <w:lang w:val="en-US" w:eastAsia="zh-CN"/>
        </w:rPr>
        <w:t>（四）完成</w:t>
      </w:r>
      <w:r>
        <w:rPr>
          <w:rFonts w:hint="default" w:ascii="Times New Roman" w:hAnsi="Times New Roman" w:eastAsia="仿宋_GB2312"/>
          <w:color w:val="auto"/>
          <w:sz w:val="32"/>
          <w:szCs w:val="32"/>
          <w:u w:val="none"/>
          <w:lang w:val="en" w:eastAsia="zh-CN"/>
        </w:rPr>
        <w:t>市</w:t>
      </w:r>
      <w:r>
        <w:rPr>
          <w:rFonts w:hint="eastAsia" w:ascii="Times New Roman" w:hAnsi="Times New Roman" w:eastAsia="仿宋_GB2312"/>
          <w:color w:val="auto"/>
          <w:sz w:val="32"/>
          <w:szCs w:val="32"/>
          <w:u w:val="none"/>
          <w:lang w:val="en-US" w:eastAsia="zh-CN"/>
        </w:rPr>
        <w:t>委</w:t>
      </w:r>
      <w:r>
        <w:rPr>
          <w:rFonts w:hint="default" w:ascii="Times New Roman" w:hAnsi="Times New Roman" w:eastAsia="仿宋_GB2312"/>
          <w:color w:val="auto"/>
          <w:sz w:val="32"/>
          <w:szCs w:val="32"/>
          <w:u w:val="none"/>
          <w:lang w:val="en" w:eastAsia="zh-CN"/>
        </w:rPr>
        <w:t>、市</w:t>
      </w:r>
      <w:r>
        <w:rPr>
          <w:rFonts w:hint="eastAsia" w:ascii="Times New Roman" w:hAnsi="Times New Roman" w:eastAsia="仿宋_GB2312"/>
          <w:color w:val="auto"/>
          <w:sz w:val="32"/>
          <w:szCs w:val="32"/>
          <w:u w:val="none"/>
          <w:lang w:val="en-US" w:eastAsia="zh-CN"/>
        </w:rPr>
        <w:t>政府交办的其他任务。应邀参与我市发展规划编制、产业政策制定、创新发展研讨、科技创新培训等工作。</w:t>
      </w:r>
    </w:p>
    <w:p>
      <w:pPr>
        <w:spacing w:line="560" w:lineRule="exact"/>
        <w:ind w:firstLine="640" w:firstLineChars="200"/>
        <w:jc w:val="both"/>
        <w:rPr>
          <w:rFonts w:hint="eastAsia" w:ascii="黑体" w:hAnsi="黑体" w:eastAsia="黑体" w:cs="黑体"/>
          <w:color w:val="auto"/>
          <w:sz w:val="32"/>
          <w:szCs w:val="32"/>
          <w:u w:val="none"/>
          <w:lang w:val="en-US" w:eastAsia="zh-CN"/>
        </w:rPr>
      </w:pPr>
    </w:p>
    <w:p>
      <w:pPr>
        <w:spacing w:line="560" w:lineRule="exact"/>
        <w:jc w:val="center"/>
        <w:rPr>
          <w:rFonts w:hint="eastAsia" w:ascii="黑体" w:hAnsi="黑体" w:eastAsia="黑体" w:cs="黑体"/>
          <w:color w:val="auto"/>
          <w:sz w:val="32"/>
          <w:szCs w:val="32"/>
          <w:u w:val="none"/>
          <w:lang w:val="en-US" w:eastAsia="zh-CN"/>
        </w:rPr>
      </w:pPr>
      <w:r>
        <w:rPr>
          <w:rFonts w:hint="eastAsia" w:ascii="黑体" w:hAnsi="黑体" w:eastAsia="黑体" w:cs="黑体"/>
          <w:color w:val="auto"/>
          <w:sz w:val="32"/>
          <w:szCs w:val="32"/>
          <w:u w:val="none"/>
          <w:lang w:val="en-US" w:eastAsia="zh-CN"/>
        </w:rPr>
        <w:t>第五章  政策支持</w:t>
      </w:r>
    </w:p>
    <w:p>
      <w:pPr>
        <w:spacing w:line="560" w:lineRule="exact"/>
        <w:ind w:firstLine="640" w:firstLineChars="200"/>
        <w:jc w:val="both"/>
        <w:rPr>
          <w:rFonts w:hint="eastAsia" w:ascii="黑体" w:hAnsi="黑体" w:eastAsia="黑体" w:cs="黑体"/>
          <w:color w:val="auto"/>
          <w:sz w:val="32"/>
          <w:szCs w:val="32"/>
          <w:u w:val="none"/>
          <w:lang w:val="en-US" w:eastAsia="zh-CN"/>
        </w:rPr>
      </w:pPr>
    </w:p>
    <w:p>
      <w:pPr>
        <w:spacing w:line="560" w:lineRule="exact"/>
        <w:ind w:firstLine="640" w:firstLineChars="200"/>
        <w:jc w:val="both"/>
        <w:rPr>
          <w:rFonts w:hint="eastAsia" w:ascii="Times New Roman" w:hAnsi="Times New Roman" w:eastAsia="仿宋_GB2312"/>
          <w:color w:val="auto"/>
          <w:sz w:val="32"/>
          <w:szCs w:val="32"/>
          <w:u w:val="none"/>
          <w:lang w:val="en-US" w:eastAsia="zh-CN"/>
        </w:rPr>
      </w:pPr>
      <w:r>
        <w:rPr>
          <w:rFonts w:hint="eastAsia" w:ascii="黑体" w:hAnsi="黑体" w:eastAsia="黑体" w:cs="黑体"/>
          <w:color w:val="auto"/>
          <w:sz w:val="32"/>
          <w:szCs w:val="32"/>
          <w:u w:val="none"/>
          <w:lang w:val="en-US" w:eastAsia="zh-CN"/>
        </w:rPr>
        <w:t>第十四条</w:t>
      </w:r>
      <w:r>
        <w:rPr>
          <w:rFonts w:hint="eastAsia" w:ascii="Times New Roman" w:hAnsi="Times New Roman" w:eastAsia="仿宋_GB2312"/>
          <w:color w:val="auto"/>
          <w:sz w:val="32"/>
          <w:szCs w:val="32"/>
          <w:u w:val="none"/>
          <w:lang w:val="en-US" w:eastAsia="zh-CN"/>
        </w:rPr>
        <w:t xml:space="preserve">  入库专家人才和</w:t>
      </w:r>
      <w:r>
        <w:rPr>
          <w:rFonts w:hint="default" w:ascii="Times New Roman" w:hAnsi="Times New Roman" w:eastAsia="仿宋_GB2312"/>
          <w:color w:val="auto"/>
          <w:sz w:val="32"/>
          <w:szCs w:val="32"/>
          <w:u w:val="none"/>
          <w:lang w:val="en" w:eastAsia="zh-CN"/>
        </w:rPr>
        <w:t>研究</w:t>
      </w:r>
      <w:r>
        <w:rPr>
          <w:rFonts w:hint="eastAsia" w:ascii="Times New Roman" w:hAnsi="Times New Roman" w:eastAsia="仿宋_GB2312"/>
          <w:color w:val="auto"/>
          <w:sz w:val="32"/>
          <w:szCs w:val="32"/>
          <w:u w:val="none"/>
          <w:lang w:val="en-US" w:eastAsia="zh-CN"/>
        </w:rPr>
        <w:t>机构承担的课题，符合相关条件的报市科技局备案后视同玉林市级科技计划自筹项目，优先列入</w:t>
      </w:r>
      <w:r>
        <w:rPr>
          <w:rFonts w:hint="default" w:ascii="Times New Roman" w:hAnsi="Times New Roman" w:eastAsia="仿宋_GB2312"/>
          <w:color w:val="auto"/>
          <w:sz w:val="32"/>
          <w:szCs w:val="32"/>
          <w:u w:val="none"/>
          <w:lang w:val="en" w:eastAsia="zh-CN"/>
        </w:rPr>
        <w:t>市</w:t>
      </w:r>
      <w:r>
        <w:rPr>
          <w:rFonts w:hint="eastAsia" w:ascii="Times New Roman" w:hAnsi="Times New Roman" w:eastAsia="仿宋_GB2312"/>
          <w:color w:val="auto"/>
          <w:sz w:val="32"/>
          <w:szCs w:val="32"/>
          <w:u w:val="none"/>
          <w:lang w:val="en-US" w:eastAsia="zh-CN"/>
        </w:rPr>
        <w:t>级科技计划项目支持范围，并优先推荐申报自治区级以上科技计划项目资助</w:t>
      </w:r>
      <w:r>
        <w:rPr>
          <w:rFonts w:hint="default" w:ascii="Times New Roman" w:hAnsi="Times New Roman" w:eastAsia="仿宋_GB2312"/>
          <w:color w:val="auto"/>
          <w:sz w:val="32"/>
          <w:szCs w:val="32"/>
          <w:u w:val="none"/>
          <w:lang w:val="en" w:eastAsia="zh-CN"/>
        </w:rPr>
        <w:t>，</w:t>
      </w:r>
      <w:r>
        <w:rPr>
          <w:rFonts w:hint="eastAsia" w:ascii="Times New Roman" w:hAnsi="Times New Roman" w:eastAsia="仿宋_GB2312"/>
          <w:color w:val="auto"/>
          <w:sz w:val="32"/>
          <w:szCs w:val="32"/>
          <w:u w:val="none"/>
          <w:lang w:val="en-US" w:eastAsia="zh-CN"/>
        </w:rPr>
        <w:t>特别重要的课题，采取“一事一议”的方式报请市政府审定后给予支持。</w:t>
      </w:r>
    </w:p>
    <w:p>
      <w:pPr>
        <w:spacing w:line="560" w:lineRule="exact"/>
        <w:ind w:firstLine="640" w:firstLineChars="200"/>
        <w:jc w:val="both"/>
        <w:rPr>
          <w:rFonts w:hint="eastAsia" w:ascii="Times New Roman" w:hAnsi="Times New Roman" w:eastAsia="仿宋_GB2312"/>
          <w:color w:val="auto"/>
          <w:sz w:val="32"/>
          <w:szCs w:val="32"/>
          <w:u w:val="none"/>
          <w:lang w:val="en-US" w:eastAsia="zh-CN"/>
        </w:rPr>
      </w:pPr>
      <w:r>
        <w:rPr>
          <w:rFonts w:hint="eastAsia" w:ascii="黑体" w:hAnsi="黑体" w:eastAsia="黑体" w:cs="黑体"/>
          <w:color w:val="auto"/>
          <w:sz w:val="32"/>
          <w:szCs w:val="32"/>
          <w:u w:val="none"/>
          <w:lang w:val="en-US" w:eastAsia="zh-CN"/>
        </w:rPr>
        <w:t>第十五条</w:t>
      </w:r>
      <w:r>
        <w:rPr>
          <w:rFonts w:hint="eastAsia" w:ascii="Times New Roman" w:hAnsi="Times New Roman" w:eastAsia="仿宋_GB2312"/>
          <w:color w:val="auto"/>
          <w:sz w:val="32"/>
          <w:szCs w:val="32"/>
          <w:u w:val="none"/>
          <w:lang w:val="en-US" w:eastAsia="zh-CN"/>
        </w:rPr>
        <w:t xml:space="preserve">  市科技局不定期征集企业技术需求向智库发布，组织专家进行对接合作，对达成合作的项目优先支持推荐申报市级以上科技计划项目。</w:t>
      </w:r>
    </w:p>
    <w:p>
      <w:pPr>
        <w:spacing w:line="560" w:lineRule="exact"/>
        <w:ind w:firstLine="640" w:firstLineChars="200"/>
        <w:jc w:val="both"/>
        <w:rPr>
          <w:rFonts w:hint="eastAsia" w:ascii="Times New Roman" w:hAnsi="Times New Roman" w:eastAsia="仿宋_GB2312"/>
          <w:color w:val="auto"/>
          <w:sz w:val="32"/>
          <w:szCs w:val="32"/>
          <w:u w:val="none"/>
          <w:lang w:val="en-US" w:eastAsia="zh-CN"/>
        </w:rPr>
      </w:pPr>
      <w:r>
        <w:rPr>
          <w:rFonts w:hint="eastAsia" w:ascii="黑体" w:hAnsi="黑体" w:eastAsia="黑体" w:cs="黑体"/>
          <w:color w:val="auto"/>
          <w:sz w:val="32"/>
          <w:szCs w:val="32"/>
          <w:u w:val="none"/>
          <w:lang w:val="en-US" w:eastAsia="zh-CN"/>
        </w:rPr>
        <w:t>第十六条</w:t>
      </w:r>
      <w:r>
        <w:rPr>
          <w:rFonts w:hint="eastAsia" w:ascii="Times New Roman" w:hAnsi="Times New Roman" w:eastAsia="仿宋_GB2312"/>
          <w:color w:val="auto"/>
          <w:sz w:val="32"/>
          <w:szCs w:val="32"/>
          <w:u w:val="none"/>
          <w:lang w:val="en-US" w:eastAsia="zh-CN"/>
        </w:rPr>
        <w:t xml:space="preserve">  市科技局不定期选派入库专家或研究机构到玉林交流，举办科技论坛、学术交流等活动，推动科技成果转化和应用，并按规定获取劳动报酬。</w:t>
      </w:r>
    </w:p>
    <w:p>
      <w:pPr>
        <w:spacing w:line="560" w:lineRule="exact"/>
        <w:ind w:firstLine="640" w:firstLineChars="200"/>
        <w:jc w:val="both"/>
        <w:rPr>
          <w:rFonts w:hint="eastAsia" w:ascii="Times New Roman" w:hAnsi="Times New Roman" w:eastAsia="仿宋_GB2312"/>
          <w:color w:val="auto"/>
          <w:sz w:val="32"/>
          <w:szCs w:val="32"/>
          <w:u w:val="none"/>
          <w:lang w:val="en-US" w:eastAsia="zh-CN"/>
        </w:rPr>
      </w:pPr>
      <w:r>
        <w:rPr>
          <w:rFonts w:hint="eastAsia" w:ascii="黑体" w:hAnsi="黑体" w:eastAsia="黑体" w:cs="黑体"/>
          <w:color w:val="auto"/>
          <w:sz w:val="32"/>
          <w:szCs w:val="32"/>
          <w:u w:val="none"/>
          <w:lang w:val="en-US" w:eastAsia="zh-CN"/>
        </w:rPr>
        <w:t>第十七条</w:t>
      </w:r>
      <w:r>
        <w:rPr>
          <w:rFonts w:hint="eastAsia" w:ascii="Times New Roman" w:hAnsi="Times New Roman" w:eastAsia="仿宋_GB2312"/>
          <w:color w:val="auto"/>
          <w:sz w:val="32"/>
          <w:szCs w:val="32"/>
          <w:u w:val="none"/>
          <w:lang w:val="en-US" w:eastAsia="zh-CN"/>
        </w:rPr>
        <w:t xml:space="preserve">  在库专家人才（自愿）加入玉林市科技专家库，优先遴选为项目评审专家，并按规定获取劳动报酬。</w:t>
      </w:r>
    </w:p>
    <w:p>
      <w:pPr>
        <w:spacing w:line="560" w:lineRule="exact"/>
        <w:ind w:firstLine="640" w:firstLineChars="200"/>
        <w:jc w:val="both"/>
        <w:rPr>
          <w:rFonts w:hint="eastAsia" w:ascii="Times New Roman" w:hAnsi="Times New Roman" w:eastAsia="仿宋_GB2312"/>
          <w:color w:val="auto"/>
          <w:sz w:val="32"/>
          <w:szCs w:val="32"/>
          <w:u w:val="none"/>
          <w:lang w:val="en-US" w:eastAsia="zh-CN"/>
        </w:rPr>
      </w:pPr>
      <w:r>
        <w:rPr>
          <w:rFonts w:hint="eastAsia" w:ascii="黑体" w:hAnsi="黑体" w:eastAsia="黑体" w:cs="黑体"/>
          <w:color w:val="auto"/>
          <w:sz w:val="32"/>
          <w:szCs w:val="32"/>
          <w:u w:val="none"/>
          <w:lang w:val="en-US" w:eastAsia="zh-CN"/>
        </w:rPr>
        <w:t>第十八条</w:t>
      </w:r>
      <w:r>
        <w:rPr>
          <w:rFonts w:hint="eastAsia" w:ascii="Times New Roman" w:hAnsi="Times New Roman" w:eastAsia="仿宋_GB2312"/>
          <w:color w:val="auto"/>
          <w:sz w:val="32"/>
          <w:szCs w:val="32"/>
          <w:u w:val="none"/>
          <w:lang w:val="en-US" w:eastAsia="zh-CN"/>
        </w:rPr>
        <w:t xml:space="preserve">  优先支持自治区级以上或区外优秀科技创新合作平台在玉林设立分中心。</w:t>
      </w:r>
    </w:p>
    <w:p>
      <w:pPr>
        <w:spacing w:line="560" w:lineRule="exact"/>
        <w:ind w:firstLine="640" w:firstLineChars="200"/>
        <w:jc w:val="both"/>
        <w:rPr>
          <w:rFonts w:hint="eastAsia" w:ascii="Times New Roman" w:hAnsi="Times New Roman" w:eastAsia="仿宋_GB2312"/>
          <w:color w:val="auto"/>
          <w:sz w:val="32"/>
          <w:szCs w:val="32"/>
          <w:u w:val="none"/>
          <w:lang w:val="en-US" w:eastAsia="zh-CN"/>
        </w:rPr>
      </w:pPr>
      <w:r>
        <w:rPr>
          <w:rFonts w:hint="eastAsia" w:ascii="黑体" w:hAnsi="黑体" w:eastAsia="黑体" w:cs="黑体"/>
          <w:color w:val="auto"/>
          <w:sz w:val="32"/>
          <w:szCs w:val="32"/>
          <w:u w:val="none"/>
          <w:lang w:val="en-US" w:eastAsia="zh-CN"/>
        </w:rPr>
        <w:t>第十九条</w:t>
      </w:r>
      <w:r>
        <w:rPr>
          <w:rFonts w:hint="eastAsia" w:ascii="Times New Roman" w:hAnsi="Times New Roman" w:eastAsia="仿宋_GB2312"/>
          <w:color w:val="auto"/>
          <w:sz w:val="32"/>
          <w:szCs w:val="32"/>
          <w:u w:val="none"/>
          <w:lang w:val="en-US" w:eastAsia="zh-CN"/>
        </w:rPr>
        <w:t xml:space="preserve">  对贡献特别突出的入库专家人才，经局务会讨论，聘为对应产业领域科技顾问。</w:t>
      </w:r>
    </w:p>
    <w:p>
      <w:pPr>
        <w:spacing w:line="560" w:lineRule="exact"/>
        <w:ind w:firstLine="640" w:firstLineChars="200"/>
        <w:jc w:val="both"/>
        <w:rPr>
          <w:rFonts w:hint="default" w:ascii="Times New Roman" w:hAnsi="Times New Roman" w:eastAsia="仿宋_GB2312"/>
          <w:color w:val="auto"/>
          <w:sz w:val="32"/>
          <w:szCs w:val="32"/>
          <w:u w:val="none"/>
          <w:lang w:val="en-US" w:eastAsia="zh-CN"/>
        </w:rPr>
      </w:pPr>
      <w:r>
        <w:rPr>
          <w:rFonts w:hint="eastAsia" w:ascii="黑体" w:hAnsi="黑体" w:eastAsia="黑体" w:cs="黑体"/>
          <w:color w:val="auto"/>
          <w:sz w:val="32"/>
          <w:szCs w:val="32"/>
          <w:u w:val="none"/>
          <w:lang w:val="en-US" w:eastAsia="zh-CN"/>
        </w:rPr>
        <w:t>第二十条</w:t>
      </w:r>
      <w:r>
        <w:rPr>
          <w:rFonts w:hint="eastAsia" w:ascii="Times New Roman" w:hAnsi="Times New Roman" w:eastAsia="仿宋_GB2312"/>
          <w:color w:val="auto"/>
          <w:sz w:val="32"/>
          <w:szCs w:val="32"/>
          <w:u w:val="none"/>
          <w:lang w:val="en-US" w:eastAsia="zh-CN"/>
        </w:rPr>
        <w:t xml:space="preserve">  对参与获得省级以上科技计划成绩突出的专家人才（科技顾问）和研发机构颁发荣誉证书。</w:t>
      </w:r>
    </w:p>
    <w:p>
      <w:pPr>
        <w:spacing w:line="560" w:lineRule="exact"/>
        <w:jc w:val="center"/>
        <w:rPr>
          <w:rFonts w:hint="eastAsia" w:ascii="黑体" w:hAnsi="黑体" w:eastAsia="黑体" w:cs="黑体"/>
          <w:color w:val="auto"/>
          <w:sz w:val="32"/>
          <w:szCs w:val="32"/>
          <w:u w:val="none"/>
          <w:lang w:val="en-US" w:eastAsia="zh-CN"/>
        </w:rPr>
      </w:pPr>
    </w:p>
    <w:p>
      <w:pPr>
        <w:spacing w:line="560" w:lineRule="exact"/>
        <w:jc w:val="center"/>
        <w:rPr>
          <w:rFonts w:hint="eastAsia" w:ascii="黑体" w:hAnsi="黑体" w:eastAsia="黑体" w:cs="黑体"/>
          <w:color w:val="auto"/>
          <w:sz w:val="32"/>
          <w:szCs w:val="32"/>
          <w:u w:val="none"/>
          <w:lang w:val="en-US" w:eastAsia="zh-CN"/>
        </w:rPr>
      </w:pPr>
      <w:r>
        <w:rPr>
          <w:rFonts w:hint="eastAsia" w:ascii="黑体" w:hAnsi="黑体" w:eastAsia="黑体" w:cs="黑体"/>
          <w:color w:val="auto"/>
          <w:sz w:val="32"/>
          <w:szCs w:val="32"/>
          <w:u w:val="none"/>
          <w:lang w:val="en-US" w:eastAsia="zh-CN"/>
        </w:rPr>
        <w:t>第六章  退出智库</w:t>
      </w:r>
    </w:p>
    <w:p>
      <w:pPr>
        <w:spacing w:line="560" w:lineRule="exact"/>
        <w:ind w:firstLine="640" w:firstLineChars="200"/>
        <w:jc w:val="both"/>
        <w:rPr>
          <w:rFonts w:hint="eastAsia" w:ascii="Times New Roman" w:hAnsi="Times New Roman" w:eastAsia="仿宋_GB2312"/>
          <w:color w:val="auto"/>
          <w:sz w:val="32"/>
          <w:szCs w:val="32"/>
          <w:u w:val="none"/>
          <w:lang w:val="en-US" w:eastAsia="zh-CN"/>
        </w:rPr>
      </w:pPr>
    </w:p>
    <w:p>
      <w:pPr>
        <w:spacing w:line="560" w:lineRule="exact"/>
        <w:ind w:firstLine="640" w:firstLineChars="200"/>
        <w:jc w:val="both"/>
        <w:rPr>
          <w:rFonts w:hint="eastAsia" w:ascii="Times New Roman" w:hAnsi="Times New Roman" w:eastAsia="仿宋_GB2312"/>
          <w:color w:val="auto"/>
          <w:sz w:val="32"/>
          <w:szCs w:val="32"/>
          <w:u w:val="none"/>
          <w:lang w:val="en-US" w:eastAsia="zh-CN"/>
        </w:rPr>
      </w:pPr>
      <w:r>
        <w:rPr>
          <w:rFonts w:hint="eastAsia" w:ascii="黑体" w:hAnsi="黑体" w:eastAsia="黑体" w:cs="黑体"/>
          <w:color w:val="auto"/>
          <w:sz w:val="32"/>
          <w:szCs w:val="32"/>
          <w:u w:val="none"/>
          <w:lang w:val="en-US" w:eastAsia="zh-CN"/>
        </w:rPr>
        <w:t>第二十一条</w:t>
      </w:r>
      <w:r>
        <w:rPr>
          <w:rFonts w:hint="eastAsia" w:ascii="Times New Roman" w:hAnsi="Times New Roman" w:eastAsia="仿宋_GB2312"/>
          <w:color w:val="auto"/>
          <w:sz w:val="32"/>
          <w:szCs w:val="32"/>
          <w:u w:val="none"/>
          <w:lang w:val="en-US" w:eastAsia="zh-CN"/>
        </w:rPr>
        <w:t xml:space="preserve">  入库专家人才或</w:t>
      </w:r>
      <w:r>
        <w:rPr>
          <w:rFonts w:hint="default" w:ascii="Times New Roman" w:hAnsi="Times New Roman" w:eastAsia="仿宋_GB2312"/>
          <w:color w:val="auto"/>
          <w:sz w:val="32"/>
          <w:szCs w:val="32"/>
          <w:u w:val="none"/>
          <w:lang w:val="en" w:eastAsia="zh-CN"/>
        </w:rPr>
        <w:t>研究</w:t>
      </w:r>
      <w:r>
        <w:rPr>
          <w:rFonts w:hint="eastAsia" w:ascii="Times New Roman" w:hAnsi="Times New Roman" w:eastAsia="仿宋_GB2312"/>
          <w:color w:val="auto"/>
          <w:sz w:val="32"/>
          <w:szCs w:val="32"/>
          <w:u w:val="none"/>
          <w:lang w:val="en-US" w:eastAsia="zh-CN"/>
        </w:rPr>
        <w:t>机构书面申请退出智库的，视为主动退出智库。</w:t>
      </w:r>
    </w:p>
    <w:p>
      <w:pPr>
        <w:spacing w:line="560" w:lineRule="exact"/>
        <w:ind w:firstLine="640" w:firstLineChars="200"/>
        <w:jc w:val="both"/>
        <w:rPr>
          <w:rFonts w:hint="eastAsia" w:ascii="Times New Roman" w:hAnsi="Times New Roman" w:eastAsia="仿宋_GB2312"/>
          <w:color w:val="auto"/>
          <w:sz w:val="32"/>
          <w:szCs w:val="32"/>
          <w:u w:val="none"/>
          <w:lang w:val="en-US" w:eastAsia="zh-CN"/>
        </w:rPr>
      </w:pPr>
      <w:r>
        <w:rPr>
          <w:rFonts w:hint="eastAsia" w:ascii="黑体" w:hAnsi="黑体" w:eastAsia="黑体" w:cs="黑体"/>
          <w:color w:val="auto"/>
          <w:sz w:val="32"/>
          <w:szCs w:val="32"/>
          <w:u w:val="none"/>
          <w:lang w:val="en-US" w:eastAsia="zh-CN"/>
        </w:rPr>
        <w:t>第二十二条</w:t>
      </w:r>
      <w:r>
        <w:rPr>
          <w:rFonts w:hint="eastAsia" w:ascii="Times New Roman" w:hAnsi="Times New Roman" w:eastAsia="仿宋_GB2312"/>
          <w:color w:val="auto"/>
          <w:sz w:val="32"/>
          <w:szCs w:val="32"/>
          <w:u w:val="none"/>
          <w:lang w:val="en-US" w:eastAsia="zh-CN"/>
        </w:rPr>
        <w:t xml:space="preserve">  入库专家人才和研究机构有下列情形之一的，视为强制退出智库：</w:t>
      </w:r>
    </w:p>
    <w:p>
      <w:pPr>
        <w:spacing w:line="560" w:lineRule="exact"/>
        <w:ind w:firstLine="640" w:firstLineChars="200"/>
        <w:jc w:val="both"/>
        <w:rPr>
          <w:rFonts w:hint="eastAsia" w:ascii="Times New Roman" w:hAnsi="Times New Roman" w:eastAsia="仿宋_GB2312"/>
          <w:color w:val="auto"/>
          <w:sz w:val="32"/>
          <w:szCs w:val="32"/>
          <w:u w:val="none"/>
          <w:lang w:val="en-US" w:eastAsia="zh-CN"/>
        </w:rPr>
      </w:pPr>
      <w:r>
        <w:rPr>
          <w:rFonts w:hint="eastAsia" w:ascii="Times New Roman" w:hAnsi="Times New Roman" w:eastAsia="仿宋_GB2312"/>
          <w:color w:val="auto"/>
          <w:sz w:val="32"/>
          <w:szCs w:val="32"/>
          <w:u w:val="none"/>
          <w:lang w:val="en-US" w:eastAsia="zh-CN"/>
        </w:rPr>
        <w:t>（一）</w:t>
      </w:r>
      <w:r>
        <w:rPr>
          <w:rFonts w:hint="eastAsia" w:ascii="Times New Roman" w:hAnsi="Times New Roman" w:eastAsia="仿宋_GB2312"/>
          <w:color w:val="auto"/>
          <w:sz w:val="32"/>
          <w:szCs w:val="32"/>
          <w:highlight w:val="none"/>
          <w:u w:val="none"/>
          <w:lang w:val="en-US" w:eastAsia="zh-CN"/>
        </w:rPr>
        <w:t>违反智库规定，发生与智库严重不符言论影响智库公信力的；</w:t>
      </w:r>
    </w:p>
    <w:p>
      <w:pPr>
        <w:spacing w:line="560" w:lineRule="exact"/>
        <w:ind w:firstLine="640" w:firstLineChars="200"/>
        <w:jc w:val="both"/>
        <w:rPr>
          <w:rFonts w:hint="default" w:ascii="Times New Roman" w:hAnsi="Times New Roman" w:eastAsia="仿宋_GB2312"/>
          <w:color w:val="auto"/>
          <w:sz w:val="32"/>
          <w:szCs w:val="32"/>
          <w:highlight w:val="none"/>
          <w:u w:val="none"/>
          <w:lang w:val="en-US" w:eastAsia="zh-CN"/>
        </w:rPr>
      </w:pPr>
      <w:r>
        <w:rPr>
          <w:rFonts w:hint="eastAsia" w:ascii="Times New Roman" w:hAnsi="Times New Roman" w:eastAsia="仿宋_GB2312"/>
          <w:color w:val="auto"/>
          <w:sz w:val="32"/>
          <w:szCs w:val="32"/>
          <w:highlight w:val="none"/>
          <w:u w:val="none"/>
          <w:lang w:val="en-US" w:eastAsia="zh-CN"/>
        </w:rPr>
        <w:t>（二）存在科研失信或学术不端问题等违反科研诚信管理有关规定被处理的</w:t>
      </w:r>
      <w:r>
        <w:rPr>
          <w:rFonts w:hint="eastAsia" w:ascii="Times New Roman" w:hAnsi="Times New Roman" w:eastAsia="仿宋_GB2312"/>
          <w:color w:val="auto"/>
          <w:sz w:val="32"/>
          <w:szCs w:val="32"/>
          <w:u w:val="none"/>
          <w:lang w:val="en-US" w:eastAsia="zh-CN"/>
        </w:rPr>
        <w:t>；</w:t>
      </w:r>
    </w:p>
    <w:p>
      <w:pPr>
        <w:spacing w:line="560" w:lineRule="exact"/>
        <w:ind w:firstLine="640" w:firstLineChars="200"/>
        <w:jc w:val="both"/>
        <w:rPr>
          <w:rFonts w:hint="eastAsia" w:ascii="Times New Roman" w:hAnsi="Times New Roman" w:eastAsia="仿宋_GB2312"/>
          <w:color w:val="auto"/>
          <w:sz w:val="32"/>
          <w:szCs w:val="32"/>
          <w:u w:val="none"/>
          <w:lang w:val="en-US" w:eastAsia="zh-CN"/>
        </w:rPr>
      </w:pPr>
      <w:r>
        <w:rPr>
          <w:rFonts w:hint="eastAsia" w:ascii="Times New Roman" w:hAnsi="Times New Roman" w:eastAsia="仿宋_GB2312"/>
          <w:color w:val="auto"/>
          <w:sz w:val="32"/>
          <w:szCs w:val="32"/>
          <w:u w:val="none"/>
          <w:lang w:val="en-US" w:eastAsia="zh-CN"/>
        </w:rPr>
        <w:t>（三）严重违纪违法，被开除公职、开除党籍或追究刑事责任的。</w:t>
      </w:r>
    </w:p>
    <w:p>
      <w:pPr>
        <w:spacing w:line="560" w:lineRule="exact"/>
        <w:ind w:firstLine="640" w:firstLineChars="200"/>
        <w:jc w:val="both"/>
        <w:rPr>
          <w:rFonts w:hint="eastAsia" w:ascii="Times New Roman" w:hAnsi="Times New Roman" w:eastAsia="仿宋_GB2312"/>
          <w:color w:val="auto"/>
          <w:sz w:val="32"/>
          <w:szCs w:val="32"/>
          <w:u w:val="none"/>
          <w:lang w:val="en-US" w:eastAsia="zh-CN"/>
        </w:rPr>
      </w:pPr>
    </w:p>
    <w:p>
      <w:pPr>
        <w:spacing w:line="560" w:lineRule="exact"/>
        <w:jc w:val="center"/>
        <w:rPr>
          <w:rFonts w:hint="eastAsia" w:ascii="黑体" w:hAnsi="黑体" w:eastAsia="黑体" w:cs="黑体"/>
          <w:color w:val="auto"/>
          <w:sz w:val="32"/>
          <w:szCs w:val="32"/>
          <w:u w:val="none"/>
          <w:lang w:val="en-US" w:eastAsia="zh-CN"/>
        </w:rPr>
      </w:pPr>
      <w:r>
        <w:rPr>
          <w:rFonts w:hint="eastAsia" w:ascii="黑体" w:hAnsi="黑体" w:eastAsia="黑体" w:cs="黑体"/>
          <w:color w:val="auto"/>
          <w:sz w:val="32"/>
          <w:szCs w:val="32"/>
          <w:u w:val="none"/>
          <w:lang w:val="en-US" w:eastAsia="zh-CN"/>
        </w:rPr>
        <w:t>第七章  附</w:t>
      </w:r>
      <w:r>
        <w:rPr>
          <w:rFonts w:hint="default" w:ascii="黑体" w:hAnsi="黑体" w:eastAsia="黑体" w:cs="黑体"/>
          <w:color w:val="auto"/>
          <w:sz w:val="32"/>
          <w:szCs w:val="32"/>
          <w:u w:val="none"/>
          <w:lang w:val="en" w:eastAsia="zh-CN"/>
        </w:rPr>
        <w:t xml:space="preserve">  </w:t>
      </w:r>
      <w:r>
        <w:rPr>
          <w:rFonts w:hint="eastAsia" w:ascii="黑体" w:hAnsi="黑体" w:eastAsia="黑体" w:cs="黑体"/>
          <w:color w:val="auto"/>
          <w:sz w:val="32"/>
          <w:szCs w:val="32"/>
          <w:u w:val="none"/>
          <w:lang w:val="en-US" w:eastAsia="zh-CN"/>
        </w:rPr>
        <w:t>则</w:t>
      </w:r>
    </w:p>
    <w:p>
      <w:pPr>
        <w:spacing w:line="560" w:lineRule="exact"/>
        <w:ind w:firstLine="640" w:firstLineChars="200"/>
        <w:jc w:val="both"/>
        <w:rPr>
          <w:rFonts w:hint="eastAsia" w:ascii="Times New Roman" w:hAnsi="Times New Roman" w:eastAsia="仿宋_GB2312"/>
          <w:color w:val="auto"/>
          <w:sz w:val="32"/>
          <w:szCs w:val="32"/>
          <w:u w:val="none"/>
          <w:lang w:val="en-US" w:eastAsia="zh-CN"/>
        </w:rPr>
      </w:pPr>
    </w:p>
    <w:p>
      <w:pPr>
        <w:keepNext w:val="0"/>
        <w:keepLines w:val="0"/>
        <w:pageBreakBefore w:val="0"/>
        <w:widowControl/>
        <w:kinsoku/>
        <w:wordWrap/>
        <w:topLinePunct w:val="0"/>
        <w:bidi w:val="0"/>
        <w:adjustRightInd/>
        <w:snapToGrid/>
        <w:spacing w:line="560" w:lineRule="exact"/>
        <w:ind w:firstLine="640" w:firstLineChars="200"/>
        <w:textAlignment w:val="auto"/>
        <w:rPr>
          <w:rFonts w:hint="default" w:ascii="Times New Roman" w:hAnsi="Times New Roman" w:eastAsia="仿宋_GB2312" w:cs="Times New Roman"/>
          <w:kern w:val="0"/>
          <w:sz w:val="32"/>
          <w:szCs w:val="32"/>
          <w:u w:val="none"/>
        </w:rPr>
      </w:pPr>
      <w:r>
        <w:rPr>
          <w:rFonts w:hint="eastAsia" w:ascii="黑体" w:hAnsi="黑体" w:eastAsia="黑体"/>
          <w:kern w:val="0"/>
          <w:sz w:val="32"/>
          <w:szCs w:val="32"/>
          <w:u w:val="none"/>
          <w:shd w:val="clear" w:color="auto" w:fill="FFFFFF"/>
        </w:rPr>
        <w:t>第</w:t>
      </w:r>
      <w:r>
        <w:rPr>
          <w:rFonts w:hint="eastAsia" w:ascii="黑体" w:hAnsi="黑体" w:eastAsia="黑体"/>
          <w:kern w:val="0"/>
          <w:sz w:val="32"/>
          <w:szCs w:val="32"/>
          <w:u w:val="none"/>
          <w:shd w:val="clear" w:color="auto" w:fill="FFFFFF"/>
          <w:lang w:eastAsia="zh-CN"/>
        </w:rPr>
        <w:t>二十三</w:t>
      </w:r>
      <w:r>
        <w:rPr>
          <w:rFonts w:hint="eastAsia" w:ascii="黑体" w:hAnsi="黑体" w:eastAsia="黑体"/>
          <w:kern w:val="0"/>
          <w:sz w:val="32"/>
          <w:szCs w:val="32"/>
          <w:u w:val="none"/>
          <w:shd w:val="clear" w:color="auto" w:fill="FFFFFF"/>
        </w:rPr>
        <w:t>条</w:t>
      </w:r>
      <w:r>
        <w:rPr>
          <w:rFonts w:ascii="Times New Roman" w:hAnsi="Times New Roman" w:eastAsia="仿宋_GB2312"/>
          <w:kern w:val="0"/>
          <w:sz w:val="32"/>
          <w:szCs w:val="32"/>
          <w:u w:val="none"/>
        </w:rPr>
        <w:t xml:space="preserve"> </w:t>
      </w:r>
      <w:r>
        <w:rPr>
          <w:rFonts w:hint="eastAsia" w:ascii="Times New Roman" w:hAnsi="Times New Roman" w:eastAsia="仿宋_GB2312"/>
          <w:kern w:val="0"/>
          <w:sz w:val="32"/>
          <w:szCs w:val="32"/>
          <w:u w:val="none"/>
        </w:rPr>
        <w:t xml:space="preserve"> </w:t>
      </w:r>
      <w:r>
        <w:rPr>
          <w:rFonts w:hint="eastAsia" w:ascii="仿宋_GB2312" w:hAnsi="Times New Roman" w:eastAsia="仿宋_GB2312"/>
          <w:kern w:val="0"/>
          <w:sz w:val="32"/>
          <w:szCs w:val="32"/>
          <w:u w:val="none"/>
        </w:rPr>
        <w:t>本办法由</w:t>
      </w:r>
      <w:r>
        <w:rPr>
          <w:rFonts w:hint="default" w:ascii="仿宋_GB2312" w:hAnsi="Times New Roman" w:eastAsia="仿宋_GB2312"/>
          <w:kern w:val="0"/>
          <w:sz w:val="32"/>
          <w:szCs w:val="32"/>
          <w:u w:val="none"/>
          <w:lang w:val="en"/>
        </w:rPr>
        <w:t>市科技局</w:t>
      </w:r>
      <w:r>
        <w:rPr>
          <w:rFonts w:hint="default" w:ascii="Times New Roman" w:hAnsi="Times New Roman" w:eastAsia="仿宋_GB2312" w:cs="Times New Roman"/>
          <w:kern w:val="0"/>
          <w:sz w:val="32"/>
          <w:szCs w:val="32"/>
          <w:u w:val="none"/>
        </w:rPr>
        <w:t>负责解释。</w:t>
      </w:r>
    </w:p>
    <w:p>
      <w:pPr>
        <w:spacing w:line="560" w:lineRule="exact"/>
        <w:ind w:firstLine="640" w:firstLineChars="200"/>
        <w:jc w:val="both"/>
        <w:rPr>
          <w:rFonts w:hint="eastAsia" w:ascii="Times New Roman" w:hAnsi="Times New Roman" w:eastAsia="仿宋_GB2312"/>
          <w:color w:val="auto"/>
          <w:sz w:val="32"/>
          <w:szCs w:val="32"/>
          <w:u w:val="none"/>
          <w:lang w:val="en-US" w:eastAsia="zh-CN"/>
        </w:rPr>
      </w:pPr>
      <w:r>
        <w:rPr>
          <w:rFonts w:hint="eastAsia" w:ascii="黑体" w:hAnsi="黑体" w:eastAsia="黑体" w:cs="黑体"/>
          <w:color w:val="auto"/>
          <w:sz w:val="32"/>
          <w:szCs w:val="32"/>
          <w:u w:val="none"/>
          <w:lang w:val="en-US" w:eastAsia="zh-CN"/>
        </w:rPr>
        <w:t>第</w:t>
      </w:r>
      <w:r>
        <w:rPr>
          <w:rFonts w:hint="eastAsia" w:ascii="黑体" w:hAnsi="黑体" w:eastAsia="黑体"/>
          <w:kern w:val="0"/>
          <w:sz w:val="32"/>
          <w:szCs w:val="32"/>
          <w:u w:val="none"/>
          <w:shd w:val="clear" w:color="auto" w:fill="FFFFFF"/>
          <w:lang w:eastAsia="zh-CN"/>
        </w:rPr>
        <w:t>二十四</w:t>
      </w:r>
      <w:r>
        <w:rPr>
          <w:rFonts w:hint="eastAsia" w:ascii="黑体" w:hAnsi="黑体" w:eastAsia="黑体" w:cs="黑体"/>
          <w:color w:val="auto"/>
          <w:sz w:val="32"/>
          <w:szCs w:val="32"/>
          <w:u w:val="none"/>
          <w:lang w:val="en-US" w:eastAsia="zh-CN"/>
        </w:rPr>
        <w:t>条</w:t>
      </w:r>
      <w:r>
        <w:rPr>
          <w:rFonts w:hint="eastAsia" w:ascii="Times New Roman" w:hAnsi="Times New Roman" w:eastAsia="仿宋_GB2312"/>
          <w:color w:val="auto"/>
          <w:sz w:val="32"/>
          <w:szCs w:val="32"/>
          <w:u w:val="none"/>
          <w:lang w:val="en-US" w:eastAsia="zh-CN"/>
        </w:rPr>
        <w:t xml:space="preserve">  本办法自发布之日起施行。</w:t>
      </w:r>
    </w:p>
    <w:sectPr>
      <w:footerReference r:id="rId3" w:type="default"/>
      <w:footerReference r:id="rId4" w:type="even"/>
      <w:pgSz w:w="11906" w:h="16838"/>
      <w:pgMar w:top="1984" w:right="1474" w:bottom="1701"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方正小标宋简体">
    <w:panose1 w:val="02000000000000000000"/>
    <w:charset w:val="86"/>
    <w:family w:val="script"/>
    <w:pitch w:val="default"/>
    <w:sig w:usb0="A00002BF" w:usb1="184F6CFA" w:usb2="00000012" w:usb3="00000000" w:csb0="00040001" w:csb1="00000000"/>
  </w:font>
  <w:font w:name="楷体_GB2312">
    <w:altName w:val="楷体"/>
    <w:panose1 w:val="02010609030000010101"/>
    <w:charset w:val="86"/>
    <w:family w:val="modern"/>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Nimbus Roman No9 L">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 w:name="DejaVu Sans">
    <w:panose1 w:val="020B0603030804020204"/>
    <w:charset w:val="00"/>
    <w:family w:val="auto"/>
    <w:pitch w:val="default"/>
    <w:sig w:usb0="E7006EFF" w:usb1="D200FDFF" w:usb2="0A246029" w:usb3="0400200C" w:csb0="600001FF" w:csb1="D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wordWrap w:val="0"/>
      <w:jc w:val="right"/>
      <w:rPr>
        <w:rFonts w:ascii="仿宋_GB2312" w:eastAsia="仿宋_GB2312"/>
        <w:sz w:val="28"/>
        <w:szCs w:val="28"/>
      </w:rPr>
    </w:pPr>
    <w:r>
      <w:rPr>
        <w:rFonts w:hint="eastAsia" w:ascii="仿宋_GB2312" w:hAnsi="Times New Roman" w:eastAsia="仿宋_GB2312" w:cs="Times New Roman"/>
        <w:sz w:val="28"/>
        <w:szCs w:val="28"/>
      </w:rPr>
      <w:t>—</w:t>
    </w:r>
    <w:r>
      <w:rPr>
        <w:rFonts w:ascii="Times New Roman" w:hAnsi="Times New Roman" w:eastAsia="仿宋_GB2312" w:cs="Times New Roman"/>
        <w:sz w:val="28"/>
        <w:szCs w:val="28"/>
      </w:rPr>
      <w:t xml:space="preserve"> </w:t>
    </w:r>
    <w:r>
      <w:rPr>
        <w:rFonts w:hint="eastAsia" w:asciiTheme="majorEastAsia" w:hAnsiTheme="majorEastAsia" w:eastAsiaTheme="majorEastAsia" w:cstheme="majorEastAsia"/>
        <w:sz w:val="28"/>
        <w:szCs w:val="28"/>
      </w:rPr>
      <w:fldChar w:fldCharType="begin"/>
    </w:r>
    <w:r>
      <w:rPr>
        <w:rFonts w:hint="eastAsia" w:asciiTheme="majorEastAsia" w:hAnsiTheme="majorEastAsia" w:eastAsiaTheme="majorEastAsia" w:cstheme="majorEastAsia"/>
        <w:sz w:val="28"/>
        <w:szCs w:val="28"/>
      </w:rPr>
      <w:instrText xml:space="preserve"> PAGE   \* MERGEFORMAT </w:instrText>
    </w:r>
    <w:r>
      <w:rPr>
        <w:rFonts w:hint="eastAsia" w:asciiTheme="majorEastAsia" w:hAnsiTheme="majorEastAsia" w:eastAsiaTheme="majorEastAsia" w:cstheme="majorEastAsia"/>
        <w:sz w:val="28"/>
        <w:szCs w:val="28"/>
      </w:rPr>
      <w:fldChar w:fldCharType="separate"/>
    </w:r>
    <w:r>
      <w:rPr>
        <w:rFonts w:hint="eastAsia" w:asciiTheme="majorEastAsia" w:hAnsiTheme="majorEastAsia" w:eastAsiaTheme="majorEastAsia" w:cstheme="majorEastAsia"/>
        <w:sz w:val="28"/>
        <w:szCs w:val="28"/>
        <w:lang w:val="zh-CN"/>
      </w:rPr>
      <w:t>3</w:t>
    </w:r>
    <w:r>
      <w:rPr>
        <w:rFonts w:hint="eastAsia" w:asciiTheme="majorEastAsia" w:hAnsiTheme="majorEastAsia" w:eastAsiaTheme="majorEastAsia" w:cstheme="majorEastAsia"/>
        <w:sz w:val="28"/>
        <w:szCs w:val="28"/>
      </w:rPr>
      <w:fldChar w:fldCharType="end"/>
    </w:r>
    <w:r>
      <w:rPr>
        <w:rFonts w:hint="eastAsia" w:ascii="Times New Roman" w:hAnsi="Times New Roman" w:eastAsia="仿宋_GB2312" w:cs="Times New Roman"/>
        <w:sz w:val="28"/>
        <w:szCs w:val="28"/>
      </w:rPr>
      <w:t xml:space="preserve"> </w:t>
    </w:r>
    <w:r>
      <w:rPr>
        <w:rFonts w:hint="eastAsia" w:ascii="仿宋_GB2312" w:eastAsia="仿宋_GB2312"/>
        <w:sz w:val="28"/>
        <w:szCs w:val="28"/>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firstLine="280" w:firstLineChars="100"/>
      <w:rPr>
        <w:rFonts w:ascii="仿宋_GB2312" w:eastAsia="仿宋_GB2312"/>
        <w:sz w:val="28"/>
        <w:szCs w:val="28"/>
      </w:rPr>
    </w:pPr>
    <w:r>
      <w:rPr>
        <w:rFonts w:hint="eastAsia" w:ascii="仿宋_GB2312" w:eastAsia="仿宋_GB2312"/>
        <w:sz w:val="28"/>
        <w:szCs w:val="28"/>
      </w:rPr>
      <w:t xml:space="preserve">— </w:t>
    </w:r>
    <w:r>
      <w:rPr>
        <w:rFonts w:hint="eastAsia" w:asciiTheme="majorEastAsia" w:hAnsiTheme="majorEastAsia" w:eastAsiaTheme="majorEastAsia" w:cstheme="majorEastAsia"/>
        <w:sz w:val="28"/>
        <w:szCs w:val="28"/>
      </w:rPr>
      <w:fldChar w:fldCharType="begin"/>
    </w:r>
    <w:r>
      <w:rPr>
        <w:rFonts w:hint="eastAsia" w:asciiTheme="majorEastAsia" w:hAnsiTheme="majorEastAsia" w:eastAsiaTheme="majorEastAsia" w:cstheme="majorEastAsia"/>
        <w:sz w:val="28"/>
        <w:szCs w:val="28"/>
      </w:rPr>
      <w:instrText xml:space="preserve"> PAGE   \* MERGEFORMAT </w:instrText>
    </w:r>
    <w:r>
      <w:rPr>
        <w:rFonts w:hint="eastAsia" w:asciiTheme="majorEastAsia" w:hAnsiTheme="majorEastAsia" w:eastAsiaTheme="majorEastAsia" w:cstheme="majorEastAsia"/>
        <w:sz w:val="28"/>
        <w:szCs w:val="28"/>
      </w:rPr>
      <w:fldChar w:fldCharType="separate"/>
    </w:r>
    <w:r>
      <w:rPr>
        <w:rFonts w:hint="eastAsia" w:asciiTheme="majorEastAsia" w:hAnsiTheme="majorEastAsia" w:eastAsiaTheme="majorEastAsia" w:cstheme="majorEastAsia"/>
        <w:sz w:val="28"/>
        <w:szCs w:val="28"/>
        <w:lang w:val="zh-CN"/>
      </w:rPr>
      <w:t>4</w:t>
    </w:r>
    <w:r>
      <w:rPr>
        <w:rFonts w:hint="eastAsia" w:asciiTheme="majorEastAsia" w:hAnsiTheme="majorEastAsia" w:eastAsiaTheme="majorEastAsia" w:cstheme="majorEastAsia"/>
        <w:sz w:val="28"/>
        <w:szCs w:val="28"/>
      </w:rPr>
      <w:fldChar w:fldCharType="end"/>
    </w:r>
    <w:r>
      <w:rPr>
        <w:rFonts w:hint="eastAsia" w:ascii="Times New Roman" w:hAnsi="Times New Roman" w:eastAsia="仿宋_GB2312" w:cs="Times New Roman"/>
        <w:sz w:val="28"/>
        <w:szCs w:val="28"/>
      </w:rPr>
      <w:t xml:space="preserve"> </w:t>
    </w:r>
    <w:r>
      <w:rPr>
        <w:rFonts w:hint="eastAsia" w:ascii="仿宋_GB2312" w:eastAsia="仿宋_GB2312"/>
        <w:sz w:val="28"/>
        <w:szCs w:val="28"/>
      </w:rPr>
      <w:t>—</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evenAndOddHeaders w:val="1"/>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000000"/>
    <w:rsid w:val="09EF7AAE"/>
    <w:rsid w:val="0BEEAFD6"/>
    <w:rsid w:val="15FEBD9A"/>
    <w:rsid w:val="17FF5878"/>
    <w:rsid w:val="1B17EAAB"/>
    <w:rsid w:val="1EDD404A"/>
    <w:rsid w:val="1EF7A293"/>
    <w:rsid w:val="1FCD54CB"/>
    <w:rsid w:val="1FF34861"/>
    <w:rsid w:val="1FF7AB52"/>
    <w:rsid w:val="24F5251D"/>
    <w:rsid w:val="279D6A2B"/>
    <w:rsid w:val="27EF60DE"/>
    <w:rsid w:val="2B7BAAEC"/>
    <w:rsid w:val="2F1A3B9A"/>
    <w:rsid w:val="2F4ED493"/>
    <w:rsid w:val="2FCF0B7F"/>
    <w:rsid w:val="2FDD7BB3"/>
    <w:rsid w:val="2FFB0DF5"/>
    <w:rsid w:val="2FFF62A8"/>
    <w:rsid w:val="31F79083"/>
    <w:rsid w:val="327CF9B8"/>
    <w:rsid w:val="33FF557E"/>
    <w:rsid w:val="36BF0E44"/>
    <w:rsid w:val="37CDB1AD"/>
    <w:rsid w:val="37FF3358"/>
    <w:rsid w:val="39FFB370"/>
    <w:rsid w:val="3A773FFF"/>
    <w:rsid w:val="3DCF919F"/>
    <w:rsid w:val="3DEFEBA1"/>
    <w:rsid w:val="3DF6DF2B"/>
    <w:rsid w:val="3DFB0670"/>
    <w:rsid w:val="3DFCB08C"/>
    <w:rsid w:val="3DFED8AB"/>
    <w:rsid w:val="3DFFC959"/>
    <w:rsid w:val="3EA3C78A"/>
    <w:rsid w:val="3F7703FB"/>
    <w:rsid w:val="3F778A59"/>
    <w:rsid w:val="3F9E5D81"/>
    <w:rsid w:val="3FBB7079"/>
    <w:rsid w:val="3FDF5C2A"/>
    <w:rsid w:val="3FFAA049"/>
    <w:rsid w:val="3FFE9A9E"/>
    <w:rsid w:val="475E258F"/>
    <w:rsid w:val="489E5E16"/>
    <w:rsid w:val="49FBED73"/>
    <w:rsid w:val="4AFFC53C"/>
    <w:rsid w:val="4B9E3757"/>
    <w:rsid w:val="51DDBB37"/>
    <w:rsid w:val="533FB387"/>
    <w:rsid w:val="53D932E8"/>
    <w:rsid w:val="54DF6AD5"/>
    <w:rsid w:val="55720D85"/>
    <w:rsid w:val="56FB076A"/>
    <w:rsid w:val="57680AB5"/>
    <w:rsid w:val="577F2000"/>
    <w:rsid w:val="57D72A6A"/>
    <w:rsid w:val="57E4624B"/>
    <w:rsid w:val="57ED4299"/>
    <w:rsid w:val="58EB6B1C"/>
    <w:rsid w:val="5A7FBC1C"/>
    <w:rsid w:val="5A9EA41C"/>
    <w:rsid w:val="5B6B4BAC"/>
    <w:rsid w:val="5BEE5E9B"/>
    <w:rsid w:val="5BF2763A"/>
    <w:rsid w:val="5CFF719D"/>
    <w:rsid w:val="5DF3FE55"/>
    <w:rsid w:val="5DF72DAB"/>
    <w:rsid w:val="5E7E792D"/>
    <w:rsid w:val="5EF8A1D7"/>
    <w:rsid w:val="5F1F6D01"/>
    <w:rsid w:val="5F7FFA87"/>
    <w:rsid w:val="5FBFF7F0"/>
    <w:rsid w:val="5FE2C5E9"/>
    <w:rsid w:val="5FF3115E"/>
    <w:rsid w:val="5FFE5741"/>
    <w:rsid w:val="61B35DAE"/>
    <w:rsid w:val="64DFC75F"/>
    <w:rsid w:val="64E58201"/>
    <w:rsid w:val="64FFB803"/>
    <w:rsid w:val="6557631C"/>
    <w:rsid w:val="65FFAC26"/>
    <w:rsid w:val="667B2DD6"/>
    <w:rsid w:val="67B57ACF"/>
    <w:rsid w:val="67F35AEF"/>
    <w:rsid w:val="6ADF9B8B"/>
    <w:rsid w:val="6AEF953C"/>
    <w:rsid w:val="6B5F26B9"/>
    <w:rsid w:val="6B7F1C36"/>
    <w:rsid w:val="6BB9C41C"/>
    <w:rsid w:val="6BCBDEB7"/>
    <w:rsid w:val="6BE7B5D4"/>
    <w:rsid w:val="6BF20765"/>
    <w:rsid w:val="6CE738E7"/>
    <w:rsid w:val="6D778FDC"/>
    <w:rsid w:val="6DBF94AB"/>
    <w:rsid w:val="6DCF4F06"/>
    <w:rsid w:val="6DD9EE9F"/>
    <w:rsid w:val="6DDF132A"/>
    <w:rsid w:val="6DFFD53F"/>
    <w:rsid w:val="6EAE17A1"/>
    <w:rsid w:val="6EEF3BF5"/>
    <w:rsid w:val="6F1E870C"/>
    <w:rsid w:val="6F3C6CD4"/>
    <w:rsid w:val="6F7B23AB"/>
    <w:rsid w:val="6F99B8A1"/>
    <w:rsid w:val="6FB41C26"/>
    <w:rsid w:val="6FBC9821"/>
    <w:rsid w:val="6FCF8051"/>
    <w:rsid w:val="6FED3818"/>
    <w:rsid w:val="6FF7A9C5"/>
    <w:rsid w:val="6FFF9885"/>
    <w:rsid w:val="7177A715"/>
    <w:rsid w:val="72FBDB45"/>
    <w:rsid w:val="732E0A64"/>
    <w:rsid w:val="738F79DF"/>
    <w:rsid w:val="73F20C25"/>
    <w:rsid w:val="73F891AB"/>
    <w:rsid w:val="73FB8764"/>
    <w:rsid w:val="73FF2C4A"/>
    <w:rsid w:val="75DF3C29"/>
    <w:rsid w:val="75FF6EA2"/>
    <w:rsid w:val="76B78529"/>
    <w:rsid w:val="76D7CE74"/>
    <w:rsid w:val="76FB5E08"/>
    <w:rsid w:val="76FEEBCB"/>
    <w:rsid w:val="76FF296D"/>
    <w:rsid w:val="775BBBC0"/>
    <w:rsid w:val="777E3892"/>
    <w:rsid w:val="777FE4FF"/>
    <w:rsid w:val="77B1D3BC"/>
    <w:rsid w:val="77E5B7F3"/>
    <w:rsid w:val="77F509E6"/>
    <w:rsid w:val="77F7908F"/>
    <w:rsid w:val="77F79A83"/>
    <w:rsid w:val="7945DADB"/>
    <w:rsid w:val="797B0E13"/>
    <w:rsid w:val="797C4EF3"/>
    <w:rsid w:val="79FFC647"/>
    <w:rsid w:val="7A6B8C0F"/>
    <w:rsid w:val="7AAA1838"/>
    <w:rsid w:val="7AEFBDF4"/>
    <w:rsid w:val="7B371C1A"/>
    <w:rsid w:val="7B5D622D"/>
    <w:rsid w:val="7B79D2E5"/>
    <w:rsid w:val="7B9F17AD"/>
    <w:rsid w:val="7BB64E18"/>
    <w:rsid w:val="7BEF930D"/>
    <w:rsid w:val="7BF4F55F"/>
    <w:rsid w:val="7BFFCB99"/>
    <w:rsid w:val="7BFFCE30"/>
    <w:rsid w:val="7CA466FB"/>
    <w:rsid w:val="7CFECB1B"/>
    <w:rsid w:val="7D1C54FA"/>
    <w:rsid w:val="7DAEE569"/>
    <w:rsid w:val="7DBFA6BD"/>
    <w:rsid w:val="7DDFEBB3"/>
    <w:rsid w:val="7DDFFDBE"/>
    <w:rsid w:val="7DE3D4C6"/>
    <w:rsid w:val="7DFFA720"/>
    <w:rsid w:val="7E7D028B"/>
    <w:rsid w:val="7EB15E98"/>
    <w:rsid w:val="7EBBDB9B"/>
    <w:rsid w:val="7EBE2E92"/>
    <w:rsid w:val="7EBF2B27"/>
    <w:rsid w:val="7EE8776B"/>
    <w:rsid w:val="7EEB77E7"/>
    <w:rsid w:val="7EEDE632"/>
    <w:rsid w:val="7EF7C4A2"/>
    <w:rsid w:val="7EFB7013"/>
    <w:rsid w:val="7F1D35BB"/>
    <w:rsid w:val="7F45C1DE"/>
    <w:rsid w:val="7F73859E"/>
    <w:rsid w:val="7F7762E6"/>
    <w:rsid w:val="7F7D34A3"/>
    <w:rsid w:val="7F7DB0FB"/>
    <w:rsid w:val="7F7DF438"/>
    <w:rsid w:val="7F7ED2E1"/>
    <w:rsid w:val="7F7FF323"/>
    <w:rsid w:val="7F9F60DA"/>
    <w:rsid w:val="7FBB8108"/>
    <w:rsid w:val="7FBF9267"/>
    <w:rsid w:val="7FBF9815"/>
    <w:rsid w:val="7FC4A6C4"/>
    <w:rsid w:val="7FC683D6"/>
    <w:rsid w:val="7FCB7F5F"/>
    <w:rsid w:val="7FD0DFAA"/>
    <w:rsid w:val="7FD7E377"/>
    <w:rsid w:val="7FDDBC48"/>
    <w:rsid w:val="7FDF64B0"/>
    <w:rsid w:val="7FEB4E24"/>
    <w:rsid w:val="7FF3969C"/>
    <w:rsid w:val="7FF77FDF"/>
    <w:rsid w:val="7FFB7325"/>
    <w:rsid w:val="7FFD9EAB"/>
    <w:rsid w:val="7FFDB79F"/>
    <w:rsid w:val="8E5F009B"/>
    <w:rsid w:val="8EFD2251"/>
    <w:rsid w:val="8F7F735C"/>
    <w:rsid w:val="936365FE"/>
    <w:rsid w:val="95FD5718"/>
    <w:rsid w:val="97CF9F87"/>
    <w:rsid w:val="97FE6561"/>
    <w:rsid w:val="9DD53D6C"/>
    <w:rsid w:val="9F5BA2DA"/>
    <w:rsid w:val="9FCF8D57"/>
    <w:rsid w:val="9FFDBFF6"/>
    <w:rsid w:val="9FFE4D62"/>
    <w:rsid w:val="A3FA648E"/>
    <w:rsid w:val="A573994B"/>
    <w:rsid w:val="ACEF99F5"/>
    <w:rsid w:val="AE5D2B65"/>
    <w:rsid w:val="AEB9B40F"/>
    <w:rsid w:val="AFFE1A42"/>
    <w:rsid w:val="AFFFA3CD"/>
    <w:rsid w:val="B43F1BF4"/>
    <w:rsid w:val="B4FFEC3C"/>
    <w:rsid w:val="B55B0BBD"/>
    <w:rsid w:val="B5FD5F86"/>
    <w:rsid w:val="B7DBCC89"/>
    <w:rsid w:val="B7FF95F4"/>
    <w:rsid w:val="B8E6BE5C"/>
    <w:rsid w:val="B9ADEDE6"/>
    <w:rsid w:val="B9BF175B"/>
    <w:rsid w:val="BB6F07EC"/>
    <w:rsid w:val="BB7F77E5"/>
    <w:rsid w:val="BD7BE775"/>
    <w:rsid w:val="BDE7105B"/>
    <w:rsid w:val="BDF62CBE"/>
    <w:rsid w:val="BDFD8025"/>
    <w:rsid w:val="BE596D0A"/>
    <w:rsid w:val="BECF5750"/>
    <w:rsid w:val="BEDE9CEC"/>
    <w:rsid w:val="BF638774"/>
    <w:rsid w:val="BF7F1C7C"/>
    <w:rsid w:val="BFB515A1"/>
    <w:rsid w:val="BFDC4AED"/>
    <w:rsid w:val="BFE7FF01"/>
    <w:rsid w:val="BFF76A9C"/>
    <w:rsid w:val="BFF795CA"/>
    <w:rsid w:val="C6FA27D1"/>
    <w:rsid w:val="C7774AAE"/>
    <w:rsid w:val="CAF72A5D"/>
    <w:rsid w:val="CEFE86F8"/>
    <w:rsid w:val="CF392084"/>
    <w:rsid w:val="CFFD99A9"/>
    <w:rsid w:val="CFFF2C04"/>
    <w:rsid w:val="CFFFB7A3"/>
    <w:rsid w:val="CFFFEFDA"/>
    <w:rsid w:val="D0DEBB65"/>
    <w:rsid w:val="D27744AA"/>
    <w:rsid w:val="D535072D"/>
    <w:rsid w:val="D55B2B19"/>
    <w:rsid w:val="D71F0E2E"/>
    <w:rsid w:val="D7DD7EE7"/>
    <w:rsid w:val="D7FEAC74"/>
    <w:rsid w:val="D8F1DA91"/>
    <w:rsid w:val="D8FDC92B"/>
    <w:rsid w:val="DAFF84A4"/>
    <w:rsid w:val="DB674671"/>
    <w:rsid w:val="DBBC103D"/>
    <w:rsid w:val="DBD1C8E4"/>
    <w:rsid w:val="DBDD0B28"/>
    <w:rsid w:val="DCB9F619"/>
    <w:rsid w:val="DD5DA036"/>
    <w:rsid w:val="DD7A9C6E"/>
    <w:rsid w:val="DD9FBE87"/>
    <w:rsid w:val="DDBDFACE"/>
    <w:rsid w:val="DDBF967A"/>
    <w:rsid w:val="DDCF5945"/>
    <w:rsid w:val="DDF3B04A"/>
    <w:rsid w:val="DDFF8468"/>
    <w:rsid w:val="DE5F99C1"/>
    <w:rsid w:val="DF5FAE5D"/>
    <w:rsid w:val="DF6E422E"/>
    <w:rsid w:val="DF7F625A"/>
    <w:rsid w:val="DFAEB3B2"/>
    <w:rsid w:val="DFBF3D9C"/>
    <w:rsid w:val="DFD75879"/>
    <w:rsid w:val="DFFF1953"/>
    <w:rsid w:val="E73F2DB2"/>
    <w:rsid w:val="E7D74DBF"/>
    <w:rsid w:val="E7D9867E"/>
    <w:rsid w:val="E7E71897"/>
    <w:rsid w:val="E9F7B706"/>
    <w:rsid w:val="E9FD7AC6"/>
    <w:rsid w:val="EA672493"/>
    <w:rsid w:val="EAF74FAE"/>
    <w:rsid w:val="EB731FBC"/>
    <w:rsid w:val="EBBD6ED9"/>
    <w:rsid w:val="EBD7DE5C"/>
    <w:rsid w:val="EBFDFA55"/>
    <w:rsid w:val="ED1E6F6F"/>
    <w:rsid w:val="EDA7FC17"/>
    <w:rsid w:val="EDDEBF16"/>
    <w:rsid w:val="EDEFB449"/>
    <w:rsid w:val="EDFF8A1B"/>
    <w:rsid w:val="EEE7940B"/>
    <w:rsid w:val="EEFF3A8F"/>
    <w:rsid w:val="EF3F1B7B"/>
    <w:rsid w:val="EF6FB003"/>
    <w:rsid w:val="EF6FC423"/>
    <w:rsid w:val="EF7C0D6D"/>
    <w:rsid w:val="EF7E68A5"/>
    <w:rsid w:val="EFC2563D"/>
    <w:rsid w:val="EFD79CE6"/>
    <w:rsid w:val="EFE5BE8B"/>
    <w:rsid w:val="EFEF73F9"/>
    <w:rsid w:val="EFF343A1"/>
    <w:rsid w:val="EFF5EB44"/>
    <w:rsid w:val="EFFCA646"/>
    <w:rsid w:val="EFFFC2E3"/>
    <w:rsid w:val="EFFFD1DC"/>
    <w:rsid w:val="F2F3FAC4"/>
    <w:rsid w:val="F2F5C50D"/>
    <w:rsid w:val="F34FEA92"/>
    <w:rsid w:val="F36F6BAC"/>
    <w:rsid w:val="F3DD750B"/>
    <w:rsid w:val="F3F4B5C6"/>
    <w:rsid w:val="F3F78FF1"/>
    <w:rsid w:val="F3FA698C"/>
    <w:rsid w:val="F3FEB607"/>
    <w:rsid w:val="F4DBCAB2"/>
    <w:rsid w:val="F5DF6283"/>
    <w:rsid w:val="F60FF743"/>
    <w:rsid w:val="F6AF5E8E"/>
    <w:rsid w:val="F6DDBCF0"/>
    <w:rsid w:val="F6DF2D8A"/>
    <w:rsid w:val="F6F20189"/>
    <w:rsid w:val="F6FE03AB"/>
    <w:rsid w:val="F6FF45F0"/>
    <w:rsid w:val="F79F97B8"/>
    <w:rsid w:val="F7BB801D"/>
    <w:rsid w:val="F7BBCF32"/>
    <w:rsid w:val="F7DE6A8F"/>
    <w:rsid w:val="F7F7500B"/>
    <w:rsid w:val="F7F79C37"/>
    <w:rsid w:val="F7FD8537"/>
    <w:rsid w:val="F7FF265F"/>
    <w:rsid w:val="F8BEE71D"/>
    <w:rsid w:val="F911BF3D"/>
    <w:rsid w:val="F977815A"/>
    <w:rsid w:val="F97DEACA"/>
    <w:rsid w:val="F9EEDDBC"/>
    <w:rsid w:val="F9FF2799"/>
    <w:rsid w:val="FA9DFC01"/>
    <w:rsid w:val="FAAFE901"/>
    <w:rsid w:val="FAFBD551"/>
    <w:rsid w:val="FAFE869A"/>
    <w:rsid w:val="FAFF5F13"/>
    <w:rsid w:val="FAFF73B0"/>
    <w:rsid w:val="FAFFE464"/>
    <w:rsid w:val="FB1FEB94"/>
    <w:rsid w:val="FB313FF1"/>
    <w:rsid w:val="FB59A570"/>
    <w:rsid w:val="FB7F603E"/>
    <w:rsid w:val="FBA6D00C"/>
    <w:rsid w:val="FBDE446A"/>
    <w:rsid w:val="FBDFD4C8"/>
    <w:rsid w:val="FBE77DF9"/>
    <w:rsid w:val="FBF89429"/>
    <w:rsid w:val="FBF991BD"/>
    <w:rsid w:val="FBFDED71"/>
    <w:rsid w:val="FBFE931D"/>
    <w:rsid w:val="FBFF1DDD"/>
    <w:rsid w:val="FC7C368D"/>
    <w:rsid w:val="FCEF9A62"/>
    <w:rsid w:val="FCF9A14B"/>
    <w:rsid w:val="FD391102"/>
    <w:rsid w:val="FD3B38A2"/>
    <w:rsid w:val="FD6E1F40"/>
    <w:rsid w:val="FD7C489B"/>
    <w:rsid w:val="FDDB108E"/>
    <w:rsid w:val="FDEB3A38"/>
    <w:rsid w:val="FDEF1A69"/>
    <w:rsid w:val="FDFE6694"/>
    <w:rsid w:val="FDFF0E9D"/>
    <w:rsid w:val="FE54BA2E"/>
    <w:rsid w:val="FE7F8D47"/>
    <w:rsid w:val="FECF141A"/>
    <w:rsid w:val="FEDB541E"/>
    <w:rsid w:val="FEEAE686"/>
    <w:rsid w:val="FEEF3B88"/>
    <w:rsid w:val="FF35A5B5"/>
    <w:rsid w:val="FF3F5A12"/>
    <w:rsid w:val="FF3FA31C"/>
    <w:rsid w:val="FF4B72A2"/>
    <w:rsid w:val="FF595EC9"/>
    <w:rsid w:val="FF62395F"/>
    <w:rsid w:val="FF6F2CD4"/>
    <w:rsid w:val="FF6F604A"/>
    <w:rsid w:val="FF7B4EAA"/>
    <w:rsid w:val="FF7BA700"/>
    <w:rsid w:val="FF7F42E1"/>
    <w:rsid w:val="FF97547C"/>
    <w:rsid w:val="FFB4FBB5"/>
    <w:rsid w:val="FFBF039D"/>
    <w:rsid w:val="FFDDD067"/>
    <w:rsid w:val="FFDEA504"/>
    <w:rsid w:val="FFDF49FD"/>
    <w:rsid w:val="FFDF546E"/>
    <w:rsid w:val="FFE04655"/>
    <w:rsid w:val="FFF3A195"/>
    <w:rsid w:val="FFF3C835"/>
    <w:rsid w:val="FFF6A639"/>
    <w:rsid w:val="FFFAD65B"/>
    <w:rsid w:val="FFFB0636"/>
    <w:rsid w:val="FFFBBB60"/>
    <w:rsid w:val="FFFD12BA"/>
    <w:rsid w:val="FFFDDF90"/>
    <w:rsid w:val="FFFF4B43"/>
    <w:rsid w:val="FFFF70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Calibri"/>
      <w:kern w:val="2"/>
      <w:sz w:val="21"/>
      <w:szCs w:val="21"/>
      <w:lang w:val="en-US" w:eastAsia="zh-CN" w:bidi="ar-SA"/>
    </w:rPr>
  </w:style>
  <w:style w:type="character" w:default="1" w:styleId="7">
    <w:name w:val="Default Paragraph Font"/>
    <w:qFormat/>
    <w:uiPriority w:val="1"/>
  </w:style>
  <w:style w:type="table" w:default="1" w:styleId="6">
    <w:name w:val="Normal Table"/>
    <w:qFormat/>
    <w:uiPriority w:val="99"/>
    <w:tblPr>
      <w:tblCellMar>
        <w:top w:w="0" w:type="dxa"/>
        <w:left w:w="108" w:type="dxa"/>
        <w:bottom w:w="0" w:type="dxa"/>
        <w:right w:w="108" w:type="dxa"/>
      </w:tblCellMar>
    </w:tblPr>
  </w:style>
  <w:style w:type="paragraph" w:customStyle="1" w:styleId="2">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styleId="3">
    <w:name w:val="footer"/>
    <w:basedOn w:val="1"/>
    <w:link w:val="9"/>
    <w:qFormat/>
    <w:uiPriority w:val="99"/>
    <w:pPr>
      <w:tabs>
        <w:tab w:val="center" w:pos="4153"/>
        <w:tab w:val="right" w:pos="8306"/>
      </w:tabs>
      <w:snapToGrid w:val="0"/>
      <w:jc w:val="left"/>
    </w:pPr>
    <w:rPr>
      <w:rFonts w:ascii="Calibri" w:hAnsi="Calibri" w:eastAsia="宋体" w:cs="宋体"/>
      <w:sz w:val="18"/>
      <w:szCs w:val="18"/>
    </w:rPr>
  </w:style>
  <w:style w:type="paragraph" w:styleId="4">
    <w:name w:val="header"/>
    <w:basedOn w:val="1"/>
    <w:link w:val="8"/>
    <w:qFormat/>
    <w:uiPriority w:val="99"/>
    <w:pPr>
      <w:pBdr>
        <w:bottom w:val="single" w:color="auto" w:sz="6" w:space="1"/>
      </w:pBdr>
      <w:tabs>
        <w:tab w:val="center" w:pos="4153"/>
        <w:tab w:val="right" w:pos="8306"/>
      </w:tabs>
      <w:snapToGrid w:val="0"/>
      <w:jc w:val="center"/>
    </w:pPr>
    <w:rPr>
      <w:rFonts w:ascii="Calibri" w:hAnsi="Calibri" w:eastAsia="宋体" w:cs="宋体"/>
      <w:sz w:val="18"/>
      <w:szCs w:val="18"/>
    </w:rPr>
  </w:style>
  <w:style w:type="paragraph" w:styleId="5">
    <w:name w:val="HTML Preformatted"/>
    <w:basedOn w:val="1"/>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rPr>
  </w:style>
  <w:style w:type="character" w:customStyle="1" w:styleId="8">
    <w:name w:val="页眉 Char"/>
    <w:basedOn w:val="7"/>
    <w:link w:val="4"/>
    <w:qFormat/>
    <w:uiPriority w:val="99"/>
    <w:rPr>
      <w:sz w:val="18"/>
      <w:szCs w:val="18"/>
    </w:rPr>
  </w:style>
  <w:style w:type="character" w:customStyle="1" w:styleId="9">
    <w:name w:val="页脚 Char"/>
    <w:basedOn w:val="7"/>
    <w:link w:val="3"/>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9203</Words>
  <Characters>9758</Characters>
  <Paragraphs>47</Paragraphs>
  <TotalTime>7</TotalTime>
  <ScaleCrop>false</ScaleCrop>
  <LinksUpToDate>false</LinksUpToDate>
  <CharactersWithSpaces>9772</CharactersWithSpaces>
  <Application>WPS Office_11.8.2.10624_F1E327BC-269C-435d-A152-05C5408002CA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2021-11-23T02:59:00Z</dcterms:created>
  <dc:creator>屠昌超</dc:creator>
  <cp:lastModifiedBy>gxxc</cp:lastModifiedBy>
  <cp:lastPrinted>2025-05-15T16:53:00Z</cp:lastPrinted>
  <dcterms:modified xsi:type="dcterms:W3CDTF">2025-06-04T17:38:18Z</dcterms:modified>
  <cp:revision>39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2052-11.8.2.10624</vt:lpwstr>
  </property>
  <property fmtid="{D5CDD505-2E9C-101B-9397-08002B2CF9AE}" pid="3" name="ICV">
    <vt:lpwstr>f6b690132c504222a500322b5bf74345</vt:lpwstr>
  </property>
</Properties>
</file>